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3D" w:rsidRDefault="002401D0" w:rsidP="00D45B3D">
      <w:pPr>
        <w:pStyle w:val="a4"/>
        <w:widowControl w:val="0"/>
        <w:tabs>
          <w:tab w:val="num" w:pos="0"/>
        </w:tabs>
        <w:ind w:right="-1"/>
        <w:jc w:val="right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1971675" cy="504825"/>
            <wp:effectExtent l="19050" t="0" r="9525" b="0"/>
            <wp:docPr id="1" name="Рисунок 1" descr="Zn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834" w:rsidRPr="001B4834" w:rsidRDefault="001B4834" w:rsidP="001701C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B4834">
        <w:rPr>
          <w:rFonts w:ascii="Times New Roman" w:hAnsi="Times New Roman"/>
          <w:b/>
          <w:sz w:val="32"/>
          <w:szCs w:val="32"/>
        </w:rPr>
        <w:t>Организация профессионального обучения и дополнительного профессионального образования граждан предпенсионного возраст</w:t>
      </w:r>
      <w:r w:rsidR="001701C6">
        <w:rPr>
          <w:rFonts w:ascii="Times New Roman" w:hAnsi="Times New Roman"/>
          <w:b/>
          <w:sz w:val="32"/>
          <w:szCs w:val="32"/>
        </w:rPr>
        <w:t>а</w:t>
      </w:r>
    </w:p>
    <w:p w:rsidR="001B4834" w:rsidRDefault="001B4834" w:rsidP="001B483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правительства РФ от 30 декабря 2018 г. № 3025-р утверждена специальная программа профессионального обучения и  дополнительного профессионального образования граждан предпенсионного возраста на период до 2024 года</w:t>
      </w:r>
      <w:r w:rsidRPr="002C3CF5">
        <w:rPr>
          <w:rFonts w:ascii="Times New Roman" w:hAnsi="Times New Roman"/>
          <w:sz w:val="28"/>
          <w:szCs w:val="28"/>
        </w:rPr>
        <w:t xml:space="preserve"> и план мероприятий по организации  </w:t>
      </w:r>
      <w:r>
        <w:rPr>
          <w:rFonts w:ascii="Times New Roman" w:hAnsi="Times New Roman"/>
          <w:sz w:val="28"/>
          <w:szCs w:val="28"/>
        </w:rPr>
        <w:t>профессионального обучения и дополнительного профессионального образования граждан предпенсионного возраста на период до 2024 года.</w:t>
      </w:r>
    </w:p>
    <w:p w:rsidR="001B4834" w:rsidRDefault="001B4834" w:rsidP="001B4834">
      <w:pPr>
        <w:spacing w:after="24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Специальная программа реализуется в рамках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</w:t>
      </w:r>
      <w:r>
        <w:rPr>
          <w:rFonts w:ascii="Times New Roman" w:hAnsi="Times New Roman"/>
          <w:b/>
          <w:i/>
          <w:sz w:val="28"/>
          <w:szCs w:val="28"/>
        </w:rPr>
        <w:t>национального проекта «Демография».</w:t>
      </w:r>
    </w:p>
    <w:p w:rsidR="001B4834" w:rsidRDefault="001B4834" w:rsidP="001B4834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Программы – граждане предпенсионного возраста (граждане  в течение 5 лет до наступления возраста, дающего право на страховую пенсию по старости, в том числе назначаемую досрочно). Данный статус гражданина подтверждается документом Пенсионного фонда. Для 2019 года это граждане, рожденные: мужчины с 1959 по 1963 г., а женщины с 1964 по 1968 г.</w:t>
      </w:r>
    </w:p>
    <w:p w:rsidR="001B4834" w:rsidRDefault="001B4834" w:rsidP="001B4834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Профессиональное обучение для данной категории граждан будет организовано по профессиям, специальностям, программам, необходимым лицам предпенсионного возраста для получения востребованных работодателями навыков и компетенций, или пользующимся устойчивым спросом на рынке труда.</w:t>
      </w:r>
    </w:p>
    <w:p w:rsidR="001B4834" w:rsidRDefault="001B4834" w:rsidP="001B4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Профессиональное обучение лиц предпенсионного возраста должно </w:t>
      </w:r>
      <w:r w:rsidRPr="002C3CF5">
        <w:rPr>
          <w:rFonts w:ascii="Times New Roman" w:hAnsi="Times New Roman"/>
          <w:sz w:val="28"/>
          <w:szCs w:val="28"/>
          <w:u w:val="single"/>
        </w:rPr>
        <w:t>быть завершено до наступления возраста</w:t>
      </w:r>
      <w:r>
        <w:rPr>
          <w:rFonts w:ascii="Times New Roman" w:hAnsi="Times New Roman"/>
          <w:sz w:val="28"/>
          <w:szCs w:val="28"/>
        </w:rPr>
        <w:t xml:space="preserve">, дающего право на страховую  пенсию по старости, в том числе назначаемую досрочно. </w:t>
      </w:r>
    </w:p>
    <w:p w:rsidR="001B4834" w:rsidRDefault="001B4834" w:rsidP="001B48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866A7">
        <w:rPr>
          <w:rFonts w:ascii="Times New Roman" w:hAnsi="Times New Roman"/>
          <w:b/>
          <w:sz w:val="28"/>
          <w:szCs w:val="28"/>
          <w:u w:val="single"/>
        </w:rPr>
        <w:t>Повторное профессиональное обучение лиц предпенсионного возраста не допускается.</w:t>
      </w:r>
    </w:p>
    <w:p w:rsidR="001B4834" w:rsidRDefault="001B4834" w:rsidP="001B48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B4834" w:rsidRPr="005866A7" w:rsidRDefault="001B4834" w:rsidP="001B4834">
      <w:pPr>
        <w:spacing w:after="24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866A7">
        <w:rPr>
          <w:rFonts w:ascii="Times New Roman" w:hAnsi="Times New Roman"/>
          <w:b/>
          <w:sz w:val="28"/>
          <w:szCs w:val="28"/>
        </w:rPr>
        <w:t>Продолжительность профессионального обучения</w:t>
      </w:r>
      <w:r>
        <w:rPr>
          <w:rFonts w:ascii="Times New Roman" w:hAnsi="Times New Roman"/>
          <w:sz w:val="28"/>
          <w:szCs w:val="28"/>
        </w:rPr>
        <w:t xml:space="preserve"> и дополнительного профессионального образования устанавливается с учётом профессиональных образовательных программ и </w:t>
      </w:r>
      <w:r w:rsidRPr="005866A7">
        <w:rPr>
          <w:rFonts w:ascii="Times New Roman" w:hAnsi="Times New Roman"/>
          <w:b/>
          <w:i/>
          <w:sz w:val="28"/>
          <w:szCs w:val="28"/>
        </w:rPr>
        <w:t>не должна превышать                   6 месяцев.</w:t>
      </w:r>
    </w:p>
    <w:p w:rsidR="001B4834" w:rsidRDefault="001B4834" w:rsidP="001B4834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Профессиональное обучение лиц предпенсионного возраста осуществляется по очной и </w:t>
      </w:r>
      <w:proofErr w:type="spellStart"/>
      <w:r>
        <w:rPr>
          <w:rFonts w:ascii="Times New Roman" w:hAnsi="Times New Roman"/>
          <w:sz w:val="28"/>
          <w:szCs w:val="28"/>
        </w:rPr>
        <w:t>очно</w:t>
      </w:r>
      <w:proofErr w:type="spellEnd"/>
      <w:r>
        <w:rPr>
          <w:rFonts w:ascii="Times New Roman" w:hAnsi="Times New Roman"/>
          <w:sz w:val="28"/>
          <w:szCs w:val="28"/>
        </w:rPr>
        <w:t xml:space="preserve"> - заочной (вечерней) формам профессионального обучения (как с отрывом, так и без отрыва от производства). При реализации образовательных программ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1B4834" w:rsidRDefault="001B4834" w:rsidP="001B4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Под затратами на профессиональное обучение лиц предпенсионного возраста понимаются затраты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B4834" w:rsidRPr="002C26C4" w:rsidRDefault="001B4834" w:rsidP="001B4834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стоимости профессионального обучения лиц предпенсионного возраста – в размере стоимости профессионального обучения одного человека продолжительностью до 6 месяцев </w:t>
      </w:r>
      <w:r w:rsidRPr="002C26C4">
        <w:rPr>
          <w:rFonts w:ascii="Times New Roman" w:hAnsi="Times New Roman" w:cs="Times New Roman"/>
          <w:b/>
          <w:sz w:val="28"/>
          <w:szCs w:val="28"/>
        </w:rPr>
        <w:t>(</w:t>
      </w:r>
      <w:r w:rsidRPr="002C26C4">
        <w:rPr>
          <w:rFonts w:ascii="Times New Roman" w:hAnsi="Times New Roman" w:cs="Times New Roman"/>
          <w:b/>
          <w:sz w:val="28"/>
          <w:szCs w:val="28"/>
          <w:u w:val="single"/>
        </w:rPr>
        <w:t>не более 68,5 тыс. рублей за весь период профессионального обучения</w:t>
      </w:r>
      <w:r>
        <w:rPr>
          <w:rFonts w:ascii="Times New Roman" w:hAnsi="Times New Roman" w:cs="Times New Roman"/>
          <w:b/>
          <w:sz w:val="28"/>
          <w:szCs w:val="28"/>
        </w:rPr>
        <w:t>);</w:t>
      </w:r>
    </w:p>
    <w:p w:rsidR="001B4834" w:rsidRDefault="001B4834" w:rsidP="001B4834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выплату стипендии в период профессионального обучения незанятым лицам предпенсионного возраста, </w:t>
      </w:r>
      <w:r w:rsidRPr="00692B38">
        <w:rPr>
          <w:rFonts w:ascii="Times New Roman" w:hAnsi="Times New Roman" w:cs="Times New Roman"/>
          <w:b/>
          <w:sz w:val="28"/>
          <w:szCs w:val="28"/>
          <w:u w:val="single"/>
        </w:rPr>
        <w:t>ищущим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работу, </w:t>
      </w:r>
      <w:r>
        <w:rPr>
          <w:rFonts w:ascii="Times New Roman" w:hAnsi="Times New Roman" w:cs="Times New Roman"/>
          <w:sz w:val="28"/>
          <w:szCs w:val="28"/>
        </w:rPr>
        <w:t>обратившимся в центр занятости населения;</w:t>
      </w:r>
    </w:p>
    <w:p w:rsidR="001B4834" w:rsidRDefault="001B4834" w:rsidP="001B4834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расходов на проезд лиц предпенсионного возраста к месту профессионального обучения в другую местность и обратно;</w:t>
      </w:r>
    </w:p>
    <w:p w:rsidR="001B4834" w:rsidRDefault="001B4834" w:rsidP="001B4834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суточные расходы за время следования лиц предпенсионного возраста к месту профессионального обучения и обратно;</w:t>
      </w:r>
    </w:p>
    <w:p w:rsidR="001B4834" w:rsidRDefault="001B4834" w:rsidP="001B4834">
      <w:pPr>
        <w:pStyle w:val="a8"/>
        <w:numPr>
          <w:ilvl w:val="0"/>
          <w:numId w:val="6"/>
        </w:numPr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расходов по найму жилого помещения на время профессионального обучения лиц предпенсионного возраста в другой местности.</w:t>
      </w:r>
    </w:p>
    <w:p w:rsidR="001B4834" w:rsidRDefault="001B4834" w:rsidP="001B4834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834">
        <w:rPr>
          <w:rFonts w:ascii="Times New Roman" w:hAnsi="Times New Roman"/>
          <w:sz w:val="28"/>
          <w:szCs w:val="28"/>
        </w:rPr>
        <w:t>Профессиональное обучение лиц предпенсионного возраста завершается выдачей документа о квалификации в соответствии с пройденной образовательной программой.</w:t>
      </w:r>
    </w:p>
    <w:p w:rsidR="001B4834" w:rsidRDefault="001B4834" w:rsidP="001B4834">
      <w:pPr>
        <w:pStyle w:val="a8"/>
        <w:spacing w:after="24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6A7">
        <w:rPr>
          <w:rFonts w:ascii="Times New Roman" w:hAnsi="Times New Roman" w:cs="Times New Roman"/>
          <w:b/>
          <w:sz w:val="28"/>
          <w:szCs w:val="28"/>
        </w:rPr>
        <w:t>18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вступили в силу два Порядка </w:t>
      </w:r>
      <w:r w:rsidRPr="001701C6">
        <w:rPr>
          <w:rFonts w:ascii="Times New Roman" w:hAnsi="Times New Roman" w:cs="Times New Roman"/>
          <w:sz w:val="28"/>
          <w:szCs w:val="28"/>
        </w:rPr>
        <w:t>(далее - Порядок 1, Порядок 2)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 этого п</w:t>
      </w:r>
      <w:r w:rsidRPr="005866A7">
        <w:rPr>
          <w:rFonts w:ascii="Times New Roman" w:hAnsi="Times New Roman" w:cs="Times New Roman"/>
          <w:b/>
          <w:sz w:val="28"/>
          <w:szCs w:val="28"/>
        </w:rPr>
        <w:t>роекта на территории Красноярского края:</w:t>
      </w:r>
    </w:p>
    <w:p w:rsidR="001B4834" w:rsidRPr="005866A7" w:rsidRDefault="001B4834" w:rsidP="001B4834">
      <w:pPr>
        <w:pStyle w:val="a8"/>
        <w:spacing w:after="24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834" w:rsidRDefault="001B4834" w:rsidP="001B4834">
      <w:pPr>
        <w:pStyle w:val="a8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профессионального обучения и дополнительного профессионального образования лиц предпенсионного возраста;</w:t>
      </w:r>
    </w:p>
    <w:p w:rsidR="001B4834" w:rsidRDefault="001B4834" w:rsidP="001B4834">
      <w:pPr>
        <w:pStyle w:val="a8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Pr="00BB09DD">
        <w:rPr>
          <w:rFonts w:ascii="Times New Roman" w:hAnsi="Times New Roman" w:cs="Times New Roman"/>
          <w:b/>
          <w:sz w:val="28"/>
          <w:szCs w:val="28"/>
          <w:u w:val="single"/>
        </w:rPr>
        <w:t xml:space="preserve">субсидии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возмещение затрат </w:t>
      </w:r>
      <w:r>
        <w:rPr>
          <w:rFonts w:ascii="Times New Roman" w:hAnsi="Times New Roman" w:cs="Times New Roman"/>
          <w:sz w:val="28"/>
          <w:szCs w:val="28"/>
        </w:rPr>
        <w:t xml:space="preserve"> работодателей на оплату профессионального обучения и дополнительного профессионального образования лиц предпенсионного возраста, состоящих в трудовых отношениях с работодателем.</w:t>
      </w:r>
    </w:p>
    <w:p w:rsidR="001B4834" w:rsidRDefault="001B4834" w:rsidP="001B4834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834">
        <w:rPr>
          <w:rFonts w:ascii="Times New Roman" w:hAnsi="Times New Roman"/>
          <w:sz w:val="28"/>
          <w:szCs w:val="28"/>
        </w:rPr>
        <w:t>Субси</w:t>
      </w:r>
      <w:r>
        <w:rPr>
          <w:rFonts w:ascii="Times New Roman" w:hAnsi="Times New Roman"/>
          <w:sz w:val="28"/>
          <w:szCs w:val="28"/>
        </w:rPr>
        <w:t>дия предоставляется работодателя</w:t>
      </w:r>
      <w:r w:rsidRPr="001B4834">
        <w:rPr>
          <w:rFonts w:ascii="Times New Roman" w:hAnsi="Times New Roman"/>
          <w:sz w:val="28"/>
          <w:szCs w:val="28"/>
        </w:rPr>
        <w:t xml:space="preserve">м – юридическим лицам                </w:t>
      </w:r>
      <w:r w:rsidRPr="001B4834">
        <w:rPr>
          <w:rFonts w:ascii="Times New Roman" w:hAnsi="Times New Roman"/>
          <w:b/>
          <w:sz w:val="28"/>
          <w:szCs w:val="28"/>
          <w:u w:val="single"/>
        </w:rPr>
        <w:t xml:space="preserve">(за исключением государственных (муниципальных) учреждений), </w:t>
      </w:r>
      <w:r w:rsidRPr="001B4834">
        <w:rPr>
          <w:rFonts w:ascii="Times New Roman" w:hAnsi="Times New Roman"/>
          <w:sz w:val="28"/>
          <w:szCs w:val="28"/>
        </w:rPr>
        <w:t xml:space="preserve">индивидуальным предпринимателям, осуществляющим деятельность на территории Красноярского края, состоящим на учете в налоговых органах, </w:t>
      </w:r>
      <w:r>
        <w:rPr>
          <w:rFonts w:ascii="Times New Roman" w:hAnsi="Times New Roman"/>
          <w:sz w:val="28"/>
          <w:szCs w:val="28"/>
        </w:rPr>
        <w:t>о</w:t>
      </w:r>
      <w:r w:rsidRPr="001B4834">
        <w:rPr>
          <w:rFonts w:ascii="Times New Roman" w:hAnsi="Times New Roman"/>
          <w:sz w:val="28"/>
          <w:szCs w:val="28"/>
        </w:rPr>
        <w:t>рганизующим профессиональное обучение лиц предпенсионного возраста, состоящих в трудовых отношениях с работодателем.</w:t>
      </w:r>
    </w:p>
    <w:p w:rsidR="001701C6" w:rsidRDefault="001701C6" w:rsidP="001B4834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Взаимодействие с государственными (муниципальными) учреждениями осуществляется в соответствии с Порядком 1, с организациями других форм собственности </w:t>
      </w:r>
      <w:r w:rsidRPr="001B483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 Порядком 2.</w:t>
      </w:r>
    </w:p>
    <w:p w:rsidR="001701C6" w:rsidRDefault="001701C6" w:rsidP="001701C6">
      <w:pPr>
        <w:tabs>
          <w:tab w:val="left" w:pos="8789"/>
        </w:tabs>
        <w:autoSpaceDE w:val="0"/>
        <w:autoSpaceDN w:val="0"/>
        <w:adjustRightInd w:val="0"/>
        <w:spacing w:before="150" w:after="150" w:line="300" w:lineRule="atLeast"/>
        <w:ind w:right="567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5B3D">
        <w:rPr>
          <w:rFonts w:ascii="Times New Roman" w:hAnsi="Times New Roman"/>
          <w:sz w:val="28"/>
          <w:szCs w:val="28"/>
          <w:shd w:val="clear" w:color="auto" w:fill="FFFFFF"/>
        </w:rPr>
        <w:t>Финансирование данных мероприятий будет осуществляться за счет средств федерального и регионального бюджетов, выделяемых краевым государственным учреждениям службы занятости населения (далее – центры занятости населения).</w:t>
      </w:r>
    </w:p>
    <w:p w:rsidR="001701C6" w:rsidRPr="00D45B3D" w:rsidRDefault="001701C6" w:rsidP="001701C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>В городе Красноярске</w:t>
      </w:r>
      <w:r w:rsidRPr="00D45B3D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в 2019 году</w:t>
      </w:r>
      <w:r w:rsidRPr="00D45B3D">
        <w:rPr>
          <w:rFonts w:ascii="Times New Roman" w:eastAsia="Arial Unicode MS" w:hAnsi="Times New Roman"/>
          <w:sz w:val="28"/>
          <w:szCs w:val="28"/>
        </w:rPr>
        <w:t xml:space="preserve"> охватить мероприятиями по </w:t>
      </w:r>
      <w:r w:rsidRPr="00D45B3D">
        <w:rPr>
          <w:rFonts w:ascii="Times New Roman" w:hAnsi="Times New Roman"/>
          <w:sz w:val="28"/>
          <w:szCs w:val="28"/>
        </w:rPr>
        <w:t>обучению планируется порядка 480 граждан предпенсионного возраста</w:t>
      </w:r>
      <w:r w:rsidR="00383308">
        <w:rPr>
          <w:rFonts w:ascii="Times New Roman" w:hAnsi="Times New Roman"/>
          <w:sz w:val="28"/>
          <w:szCs w:val="28"/>
        </w:rPr>
        <w:t>, в Красноярском крае в целом</w:t>
      </w:r>
      <w:r>
        <w:rPr>
          <w:rFonts w:ascii="Times New Roman" w:hAnsi="Times New Roman"/>
          <w:sz w:val="28"/>
          <w:szCs w:val="28"/>
        </w:rPr>
        <w:t xml:space="preserve"> участниками станут более 1,0 тыс. граждан.</w:t>
      </w:r>
      <w:r w:rsidRPr="00D45B3D">
        <w:rPr>
          <w:sz w:val="28"/>
          <w:szCs w:val="28"/>
        </w:rPr>
        <w:t xml:space="preserve"> </w:t>
      </w:r>
    </w:p>
    <w:p w:rsidR="003B2F85" w:rsidRPr="003B2F85" w:rsidRDefault="003B2F85" w:rsidP="003B2F85">
      <w:pPr>
        <w:tabs>
          <w:tab w:val="left" w:pos="9356"/>
        </w:tabs>
        <w:spacing w:after="0" w:line="240" w:lineRule="auto"/>
        <w:ind w:right="-1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0"/>
        </w:rPr>
        <w:t xml:space="preserve">   </w:t>
      </w:r>
      <w:r w:rsidRPr="003B2F85">
        <w:rPr>
          <w:rFonts w:ascii="Times New Roman" w:hAnsi="Times New Roman"/>
          <w:b/>
        </w:rPr>
        <w:t xml:space="preserve">Консультации по вопросам </w:t>
      </w:r>
    </w:p>
    <w:p w:rsidR="003B2F85" w:rsidRPr="003B2F85" w:rsidRDefault="003B2F85" w:rsidP="003B2F85">
      <w:pPr>
        <w:tabs>
          <w:tab w:val="left" w:pos="9356"/>
        </w:tabs>
        <w:spacing w:after="0" w:line="240" w:lineRule="auto"/>
        <w:ind w:right="-1"/>
        <w:jc w:val="right"/>
        <w:rPr>
          <w:rFonts w:ascii="Times New Roman" w:hAnsi="Times New Roman"/>
          <w:b/>
        </w:rPr>
      </w:pPr>
      <w:r w:rsidRPr="003B2F85">
        <w:rPr>
          <w:rFonts w:ascii="Times New Roman" w:hAnsi="Times New Roman"/>
          <w:b/>
        </w:rPr>
        <w:t xml:space="preserve">профессионального обучения и профессионального образования </w:t>
      </w:r>
    </w:p>
    <w:p w:rsidR="003B2F85" w:rsidRPr="003B2F85" w:rsidRDefault="003B2F85" w:rsidP="003B2F85">
      <w:pPr>
        <w:spacing w:after="0" w:line="240" w:lineRule="auto"/>
        <w:ind w:right="-1"/>
        <w:jc w:val="right"/>
        <w:rPr>
          <w:rFonts w:ascii="Times New Roman" w:hAnsi="Times New Roman"/>
          <w:b/>
        </w:rPr>
      </w:pPr>
      <w:r w:rsidRPr="003B2F85">
        <w:rPr>
          <w:rFonts w:ascii="Times New Roman" w:hAnsi="Times New Roman"/>
          <w:b/>
        </w:rPr>
        <w:t xml:space="preserve">  можно получить по телефону </w:t>
      </w:r>
      <w:r w:rsidRPr="003B2F85">
        <w:rPr>
          <w:rFonts w:ascii="Times New Roman" w:hAnsi="Times New Roman"/>
          <w:b/>
          <w:sz w:val="28"/>
          <w:szCs w:val="28"/>
        </w:rPr>
        <w:t>(391) 265-78-19,</w:t>
      </w:r>
      <w:r w:rsidRPr="003B2F85">
        <w:rPr>
          <w:rFonts w:ascii="Times New Roman" w:hAnsi="Times New Roman"/>
          <w:b/>
        </w:rPr>
        <w:t xml:space="preserve">  </w:t>
      </w:r>
    </w:p>
    <w:p w:rsidR="003B2F85" w:rsidRPr="003B2F85" w:rsidRDefault="003B2F85" w:rsidP="003B2F85">
      <w:pPr>
        <w:spacing w:after="0" w:line="240" w:lineRule="auto"/>
        <w:ind w:right="-1"/>
        <w:jc w:val="right"/>
        <w:rPr>
          <w:rFonts w:ascii="Times New Roman" w:hAnsi="Times New Roman"/>
          <w:b/>
        </w:rPr>
      </w:pPr>
      <w:r w:rsidRPr="003B2F85">
        <w:rPr>
          <w:rFonts w:ascii="Times New Roman" w:hAnsi="Times New Roman"/>
          <w:b/>
        </w:rPr>
        <w:t xml:space="preserve">отдел профессионального обучения и профориентации </w:t>
      </w:r>
    </w:p>
    <w:p w:rsidR="003B2F85" w:rsidRPr="003B2F85" w:rsidRDefault="003B2F85" w:rsidP="003B2F85">
      <w:pPr>
        <w:spacing w:after="0" w:line="240" w:lineRule="auto"/>
        <w:ind w:right="-1"/>
        <w:jc w:val="right"/>
        <w:rPr>
          <w:rFonts w:ascii="Times New Roman" w:hAnsi="Times New Roman"/>
          <w:b/>
        </w:rPr>
      </w:pPr>
      <w:r w:rsidRPr="003B2F85">
        <w:rPr>
          <w:rFonts w:ascii="Times New Roman" w:hAnsi="Times New Roman"/>
          <w:b/>
        </w:rPr>
        <w:t xml:space="preserve">КГКУ «Центр занятости населения города Красноярска» </w:t>
      </w:r>
    </w:p>
    <w:p w:rsidR="001701C6" w:rsidRPr="00D45B3D" w:rsidRDefault="001701C6" w:rsidP="003B2F85">
      <w:pPr>
        <w:tabs>
          <w:tab w:val="left" w:pos="8789"/>
        </w:tabs>
        <w:autoSpaceDE w:val="0"/>
        <w:autoSpaceDN w:val="0"/>
        <w:adjustRightInd w:val="0"/>
        <w:spacing w:before="150" w:after="15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</w:p>
    <w:p w:rsidR="001B4834" w:rsidRPr="001B4834" w:rsidRDefault="001B4834" w:rsidP="001B4834">
      <w:pPr>
        <w:spacing w:after="24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B4834" w:rsidRPr="001B4834" w:rsidRDefault="001B4834" w:rsidP="001B4834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4834" w:rsidRPr="001B4834" w:rsidRDefault="001B4834" w:rsidP="001B4834">
      <w:pPr>
        <w:spacing w:after="24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4834">
        <w:rPr>
          <w:rFonts w:ascii="Times New Roman" w:hAnsi="Times New Roman"/>
          <w:sz w:val="28"/>
          <w:szCs w:val="28"/>
        </w:rPr>
        <w:t xml:space="preserve"> </w:t>
      </w:r>
    </w:p>
    <w:p w:rsidR="001B4834" w:rsidRPr="001B4834" w:rsidRDefault="001B4834" w:rsidP="001B4834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834" w:rsidRDefault="001B4834" w:rsidP="001B4834">
      <w:pPr>
        <w:pStyle w:val="a8"/>
        <w:spacing w:after="24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B4834" w:rsidRDefault="001B4834" w:rsidP="001B48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B4834" w:rsidRPr="005866A7" w:rsidRDefault="001B4834" w:rsidP="001B48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B4834" w:rsidRDefault="001B4834" w:rsidP="001B4834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4834" w:rsidRDefault="001B4834" w:rsidP="001B4834">
      <w:pPr>
        <w:spacing w:after="24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B4834" w:rsidRPr="001B4834" w:rsidRDefault="001B4834" w:rsidP="001B483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4834" w:rsidRPr="001B4834" w:rsidRDefault="001B4834" w:rsidP="001B4834">
      <w:pPr>
        <w:rPr>
          <w:rFonts w:ascii="Times New Roman" w:hAnsi="Times New Roman"/>
          <w:b/>
          <w:sz w:val="28"/>
          <w:szCs w:val="28"/>
        </w:rPr>
      </w:pPr>
    </w:p>
    <w:p w:rsidR="001B4834" w:rsidRDefault="001B4834" w:rsidP="001B4834">
      <w:pPr>
        <w:pStyle w:val="a4"/>
        <w:widowControl w:val="0"/>
        <w:tabs>
          <w:tab w:val="num" w:pos="-284"/>
        </w:tabs>
        <w:ind w:left="-284" w:right="-1"/>
        <w:rPr>
          <w:b/>
          <w:sz w:val="48"/>
          <w:szCs w:val="48"/>
        </w:rPr>
      </w:pPr>
    </w:p>
    <w:sectPr w:rsidR="001B4834" w:rsidSect="001701C6">
      <w:pgSz w:w="11906" w:h="16838"/>
      <w:pgMar w:top="1134" w:right="991" w:bottom="993" w:left="993" w:header="708" w:footer="708" w:gutter="0"/>
      <w:pgBorders w:offsetFrom="page">
        <w:top w:val="thinThickThinLargeGap" w:sz="24" w:space="24" w:color="00B050"/>
        <w:left w:val="thinThickThinLargeGap" w:sz="24" w:space="24" w:color="00B050"/>
        <w:bottom w:val="thinThickThinLargeGap" w:sz="24" w:space="24" w:color="00B050"/>
        <w:right w:val="thinThickThinLarge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F96"/>
    <w:multiLevelType w:val="multilevel"/>
    <w:tmpl w:val="7BDAE2B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4C93D5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E8711A6"/>
    <w:multiLevelType w:val="multilevel"/>
    <w:tmpl w:val="51D4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8D6F61"/>
    <w:multiLevelType w:val="hybridMultilevel"/>
    <w:tmpl w:val="ADA4FB82"/>
    <w:lvl w:ilvl="0" w:tplc="48B841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67582B"/>
    <w:multiLevelType w:val="hybridMultilevel"/>
    <w:tmpl w:val="CC34889A"/>
    <w:lvl w:ilvl="0" w:tplc="BCB88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3E222A"/>
    <w:multiLevelType w:val="hybridMultilevel"/>
    <w:tmpl w:val="FE4EAD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D784A5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B6AE5"/>
    <w:rsid w:val="0003109F"/>
    <w:rsid w:val="00154D96"/>
    <w:rsid w:val="001701C6"/>
    <w:rsid w:val="00194E3E"/>
    <w:rsid w:val="001B4834"/>
    <w:rsid w:val="001B49DC"/>
    <w:rsid w:val="001B6C61"/>
    <w:rsid w:val="001D0BDC"/>
    <w:rsid w:val="0023575D"/>
    <w:rsid w:val="002401D0"/>
    <w:rsid w:val="00265824"/>
    <w:rsid w:val="0026655B"/>
    <w:rsid w:val="00273127"/>
    <w:rsid w:val="00283624"/>
    <w:rsid w:val="002B3587"/>
    <w:rsid w:val="002C1003"/>
    <w:rsid w:val="002F735C"/>
    <w:rsid w:val="00383308"/>
    <w:rsid w:val="00396392"/>
    <w:rsid w:val="00397875"/>
    <w:rsid w:val="003B2F85"/>
    <w:rsid w:val="003D33E3"/>
    <w:rsid w:val="003F7BAC"/>
    <w:rsid w:val="00484915"/>
    <w:rsid w:val="004E4730"/>
    <w:rsid w:val="00506ECC"/>
    <w:rsid w:val="00515E36"/>
    <w:rsid w:val="00540039"/>
    <w:rsid w:val="005531CE"/>
    <w:rsid w:val="00590814"/>
    <w:rsid w:val="005D69E9"/>
    <w:rsid w:val="005E2559"/>
    <w:rsid w:val="00626844"/>
    <w:rsid w:val="00633EED"/>
    <w:rsid w:val="006A7404"/>
    <w:rsid w:val="006E1708"/>
    <w:rsid w:val="007728CC"/>
    <w:rsid w:val="007D6A5D"/>
    <w:rsid w:val="007E1E2D"/>
    <w:rsid w:val="00862FAC"/>
    <w:rsid w:val="00890684"/>
    <w:rsid w:val="008D2DE0"/>
    <w:rsid w:val="008D4A3E"/>
    <w:rsid w:val="00974897"/>
    <w:rsid w:val="00975DC3"/>
    <w:rsid w:val="009D63F5"/>
    <w:rsid w:val="00A239F0"/>
    <w:rsid w:val="00A4106F"/>
    <w:rsid w:val="00AB6AE5"/>
    <w:rsid w:val="00BD05B2"/>
    <w:rsid w:val="00C30104"/>
    <w:rsid w:val="00C4177F"/>
    <w:rsid w:val="00D0235F"/>
    <w:rsid w:val="00D13E05"/>
    <w:rsid w:val="00D376D9"/>
    <w:rsid w:val="00D43B03"/>
    <w:rsid w:val="00D45B3D"/>
    <w:rsid w:val="00D60F71"/>
    <w:rsid w:val="00D80CAF"/>
    <w:rsid w:val="00D829DD"/>
    <w:rsid w:val="00DB1565"/>
    <w:rsid w:val="00DE488B"/>
    <w:rsid w:val="00E52746"/>
    <w:rsid w:val="00E538EC"/>
    <w:rsid w:val="00ED5BDD"/>
    <w:rsid w:val="00EE212C"/>
    <w:rsid w:val="00EF5DDA"/>
    <w:rsid w:val="00F956D8"/>
    <w:rsid w:val="00FD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o:allowincell="f" fill="f" fillcolor="white" stroke="f">
      <v:fill color="white" on="f"/>
      <v:stroke on="f"/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6AE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AB6AE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6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77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D63F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List Paragraph"/>
    <w:basedOn w:val="a"/>
    <w:uiPriority w:val="34"/>
    <w:qFormat/>
    <w:rsid w:val="001B483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ТЕЛЕФОН ДОВЕРИЯ СЛУЖБЫ ЗАНЯТОСТИ</vt:lpstr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ТЕЛЕФОН ДОВЕРИЯ СЛУЖБЫ ЗАНЯТОСТИ</dc:title>
  <dc:creator>Irina_Cher</dc:creator>
  <cp:lastModifiedBy>ONezura</cp:lastModifiedBy>
  <cp:revision>7</cp:revision>
  <cp:lastPrinted>2019-05-23T08:24:00Z</cp:lastPrinted>
  <dcterms:created xsi:type="dcterms:W3CDTF">2019-05-23T05:43:00Z</dcterms:created>
  <dcterms:modified xsi:type="dcterms:W3CDTF">2019-05-23T08:26:00Z</dcterms:modified>
</cp:coreProperties>
</file>