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35" w:rsidRPr="009F1635" w:rsidRDefault="00AF6B99" w:rsidP="009F1635">
      <w:pPr>
        <w:spacing w:before="100" w:beforeAutospacing="1" w:after="204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bookmarkStart w:id="1" w:name="bssPhr10"/>
      <w:bookmarkStart w:id="2" w:name="ZAP1TSE3AH"/>
      <w:bookmarkEnd w:id="1"/>
      <w:bookmarkEnd w:id="2"/>
      <w:proofErr w:type="gramStart"/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ZAP21GG3AU"/>
      <w:bookmarkEnd w:id="3"/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</w:t>
      </w:r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ZAP1TNU38E"/>
      <w:bookmarkEnd w:id="4"/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ZAP1ISQ399"/>
      <w:bookmarkEnd w:id="5"/>
      <w:r w:rsidR="009F1635"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от 5 июня 2015 года № 1028-р</w:t>
      </w:r>
    </w:p>
    <w:p w:rsidR="009F1635" w:rsidRPr="0076043B" w:rsidRDefault="009F1635" w:rsidP="0076043B">
      <w:pPr>
        <w:spacing w:before="100" w:beforeAutospacing="1" w:after="168" w:line="2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bssPhr11"/>
      <w:bookmarkStart w:id="7" w:name="ZAP2DVC3FQ"/>
      <w:bookmarkEnd w:id="6"/>
      <w:bookmarkEnd w:id="7"/>
      <w:r w:rsidRPr="007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Концепция </w:t>
      </w:r>
      <w:proofErr w:type="gramStart"/>
      <w:r w:rsidRPr="007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повышения эффективности обеспечения соблюдения трудового законодательства</w:t>
      </w:r>
      <w:proofErr w:type="gramEnd"/>
      <w:r w:rsidRPr="007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иных нормативных правовых актов, содержащих нормы трудового права (2015-2020 годы)</w:t>
      </w:r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ZA00M4K2ME"/>
      <w:bookmarkStart w:id="9" w:name="XA00LVS2MC"/>
      <w:bookmarkStart w:id="10" w:name="bssPhr12"/>
      <w:bookmarkStart w:id="11" w:name="ZAP1JU83A8"/>
      <w:bookmarkEnd w:id="8"/>
      <w:bookmarkEnd w:id="9"/>
      <w:bookmarkEnd w:id="10"/>
      <w:bookmarkEnd w:id="11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Необходимость и предпосылки разработки Концепции</w:t>
      </w:r>
    </w:p>
    <w:p w:rsidR="009F1635" w:rsidRPr="009F1635" w:rsidRDefault="009F1635" w:rsidP="00C6397E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bssPhr13"/>
      <w:bookmarkStart w:id="13" w:name="ZAP2H2I3LB"/>
      <w:bookmarkEnd w:id="12"/>
      <w:bookmarkEnd w:id="1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Концепция разработана в целях комплексного решения проблем в сфере обеспечения соблюдения трудового законодательства и иных нормативных правовых актов, содержащих нормы трудового права.</w:t>
      </w:r>
      <w:bookmarkStart w:id="14" w:name="bssPhr14"/>
      <w:bookmarkStart w:id="15" w:name="ZAP1P4E37K"/>
      <w:bookmarkEnd w:id="14"/>
      <w:bookmarkEnd w:id="1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трудовых и иных непосредственно связанных с ними отношений распространяются на подавляющее большинство населения нашей страны и неизменно включаются в программные и стратегические документы в качестве приоритетных.</w:t>
      </w:r>
      <w:bookmarkStart w:id="16" w:name="bssPhr15"/>
      <w:bookmarkStart w:id="17" w:name="ZAP2E223GO"/>
      <w:bookmarkEnd w:id="16"/>
      <w:bookmarkEnd w:id="1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элементом системы взаимодействия работника, работодателя и государства является деятельность федеральных органов исполнительной власти, государственных внебюджетных фондов, органов исполнительной власти субъектов Российской Федерации и органов местного самоуправления по обеспечению соблюдения трудового законодательства и иных нормативных правовых актов, содержащих нормы трудового права, в том числе надзорная деятельность.</w:t>
      </w:r>
      <w:bookmarkStart w:id="18" w:name="bssPhr16"/>
      <w:bookmarkStart w:id="19" w:name="ZAP255Q3H0"/>
      <w:bookmarkEnd w:id="18"/>
      <w:bookmarkEnd w:id="1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в настоящее время модель контрольно-надзорной деятельности в сфере труда требует изменения в части ее приведения в соответствие современным потребностям общества и происходящим технологическим изменениям, что характеризуется комплексом взаимосвязанных и взаимообусловленных факторов, к которым относятся следующие:</w:t>
      </w:r>
      <w:bookmarkStart w:id="20" w:name="bssPhr17"/>
      <w:bookmarkStart w:id="21" w:name="ZAP26F23EG"/>
      <w:bookmarkEnd w:id="20"/>
      <w:bookmarkEnd w:id="21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неопределенность надзора для работников и работодателей, отсутствие формализованного перечня критериев или стандартов, которым должны соответствовать условия труда на предприятиях (в организациях) и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которыми будет осуществляться проверка;</w:t>
      </w:r>
      <w:bookmarkStart w:id="22" w:name="bssPhr18"/>
      <w:bookmarkStart w:id="23" w:name="ZAP28BU3EI"/>
      <w:bookmarkEnd w:id="22"/>
      <w:bookmarkEnd w:id="23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недостаточность мотивации работодателей к соблюдению требований трудового законодательства, недостаточность механизмов стимулирования к улучшению хозяйствующими субъектами условий труда, дисбаланс системы мер стимулирования к соблюдению трудового законодательства и мер ответственности за его нарушения;</w:t>
      </w:r>
      <w:bookmarkStart w:id="24" w:name="bssPhr19"/>
      <w:bookmarkStart w:id="25" w:name="ZAP2FIE3F6"/>
      <w:bookmarkEnd w:id="24"/>
      <w:bookmarkEnd w:id="2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недостаточность применения государственными инспекторами труда мер предупредительного и профилактического характера;</w:t>
      </w:r>
      <w:bookmarkStart w:id="26" w:name="bssPhr20"/>
      <w:bookmarkStart w:id="27" w:name="ZAP2CSO3HT"/>
      <w:bookmarkEnd w:id="26"/>
      <w:bookmarkEnd w:id="2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практике планирования и проведения контрольно-надзорных мероприятий учета вероятности причинения вреда охраняемым ценностям в сфере труда и ее соотнесения с ресурсоемкостью контрольно-надзорной деятельности за соблюдением трудового законодательства и иных нормативных правовых актов, содержащих нормы трудового права;</w:t>
      </w:r>
      <w:bookmarkStart w:id="28" w:name="bssPhr21"/>
      <w:bookmarkStart w:id="29" w:name="ZAP29M03H7"/>
      <w:bookmarkEnd w:id="28"/>
      <w:bookmarkEnd w:id="2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охват проверочными мероприятиями подконтрольных субъектов, обусловленный тем, что при действующей модели надзора Федеральная служба по труду и занятости при имеющихся ресурсах может обеспечить проверку лишь около 1,6 процента всех подконтрольных субъектов. Вместе с тем согласно документам Международной организации труда необходимый охват проверками инспекции труда подконтрольных субъектов должен быть обеспечен на уровне 15-20 процентов. При столь низком значении этого показателя невозможно в должной степени обеспечить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bssPhr22"/>
      <w:bookmarkStart w:id="31" w:name="ZAP296K3JA"/>
      <w:bookmarkEnd w:id="30"/>
      <w:bookmarkEnd w:id="31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отмечается существенный рост потребности граждан в защите своих трудовых прав, что приводит к стремительному увеличению количества обращений работников в федеральную инспекцию труда. Одновременно по результатам социологических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исследований фиксируется возрастание количества добросовестных работодателей, стремящихся обеспечить в полном объеме соблюдение требований трудового законодательства на своем предприятии (организации), что приводит к росту их потребности в оказании консультационной и методической помощи по вопросам соблюдения трудового законодательства в целях его правильного применения. Однако доля обращений таких работодателей в федеральную инспекцию труда за консультационной помощью еще незначительна.</w:t>
      </w:r>
      <w:bookmarkStart w:id="32" w:name="bssPhr23"/>
      <w:bookmarkStart w:id="33" w:name="ZAP2AC63L9"/>
      <w:bookmarkEnd w:id="32"/>
      <w:bookmarkEnd w:id="33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Результативное решение существующих проблем возможно только в условиях смещения акцента с действующей "модели санкций", при которой государственный контроль (надзор) в основном направлен на выявление уже совершенного нарушения и наказание за несоблюдение правил и требований, на "модель соответствия", в основе которой лежат упреждающие действия, ориентированные на профилактику и предупреждение нарушений и происшествий.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важнейших задач государственных инспекторов труда при переходе к "модели соответствия" должно стать содействие улучшению условий труда, информационной обеспеченности работников и работодателей, применение "культуры профилактики" на предприятиях.</w:t>
      </w:r>
      <w:bookmarkStart w:id="34" w:name="bssPhr24"/>
      <w:bookmarkStart w:id="35" w:name="ZAP28623DU"/>
      <w:bookmarkEnd w:id="34"/>
      <w:bookmarkEnd w:id="3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требуют решения задачи, связанные с существенным повышением эффективности деятельности федеральной инспекции труда за счет внедрения новых механизмов и инструментов управления планированием и осуществлением надзорной деятельности.</w:t>
      </w:r>
      <w:bookmarkStart w:id="36" w:name="bssPhr25"/>
      <w:bookmarkStart w:id="37" w:name="ZAP28PU3JB"/>
      <w:bookmarkEnd w:id="36"/>
      <w:bookmarkEnd w:id="3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инновационных принципов и методов работы в деятельность федеральной инспекции труда возможно путем формирования новой модели обеспечения соблюдения трудового законодательства и иных нормативных правовых актов, содержащих нормы трудового права, - "открытой инспекции труда", основанной на взаимном эффективном сотрудничестве между федеральной инспекцией труда, работодателями и работниками, их организациями, при взаимодействии с другими федеральными органами исполнительной власти, государственными внебюджетными фондами, органами исполнительной власти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Российской Федерации и органами местного самоуправления.</w:t>
      </w:r>
      <w:bookmarkStart w:id="38" w:name="bssPhr26"/>
      <w:bookmarkStart w:id="39" w:name="ZAP22RA3EL"/>
      <w:bookmarkEnd w:id="38"/>
      <w:bookmarkEnd w:id="3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реализация общесистемных мер, направленных на повышение эффективности обеспечения соблюдения трудового законодательства и иных нормативных правовых актов, содержащих нормы трудового права, и мероприятий, предусмотренных </w:t>
      </w:r>
      <w:hyperlink r:id="rId6" w:tgtFrame="_blank" w:history="1">
        <w:r w:rsidRPr="009F1635">
          <w:rPr>
            <w:rFonts w:ascii="Times New Roman" w:eastAsia="Times New Roman" w:hAnsi="Times New Roman" w:cs="Times New Roman"/>
            <w:color w:val="0C4E6C"/>
            <w:sz w:val="24"/>
            <w:szCs w:val="24"/>
            <w:bdr w:val="none" w:sz="0" w:space="0" w:color="auto" w:frame="1"/>
          </w:rPr>
          <w:t>подпрограммой "Развитие институтов рынка труда" государственной программы Российской Федерации "Содействие занятости населения"</w:t>
        </w:r>
      </w:hyperlink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утвержденной </w:t>
      </w:r>
      <w:hyperlink r:id="rId7" w:tgtFrame="_blank" w:history="1">
        <w:r w:rsidRPr="009F1635">
          <w:rPr>
            <w:rFonts w:ascii="Times New Roman" w:eastAsia="Times New Roman" w:hAnsi="Times New Roman" w:cs="Times New Roman"/>
            <w:color w:val="0C4E6C"/>
            <w:sz w:val="24"/>
            <w:szCs w:val="24"/>
            <w:bdr w:val="none" w:sz="0" w:space="0" w:color="auto" w:frame="1"/>
          </w:rPr>
          <w:t>постановлением Правительства Российской Федерации от 15 апреля 2014 года № 298 "Об утверждении государственной программы Российской Федерации "Содействие занятости населения"</w:t>
        </w:r>
      </w:hyperlink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позволит улучшить качество обеспечения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 прав работников и работодателей и, как следствие, достичь значений показателей, установленных нормативными правовыми актами.</w:t>
      </w:r>
      <w:bookmarkStart w:id="40" w:name="ZAP1SRI3DQ"/>
      <w:bookmarkEnd w:id="40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1" w:name="ZA00MEK2NR"/>
      <w:bookmarkStart w:id="42" w:name="XA00M262MM"/>
      <w:bookmarkStart w:id="43" w:name="bssPhr27"/>
      <w:bookmarkStart w:id="44" w:name="ZAP22A43FB"/>
      <w:bookmarkEnd w:id="41"/>
      <w:bookmarkEnd w:id="42"/>
      <w:bookmarkEnd w:id="43"/>
      <w:bookmarkEnd w:id="44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Концепции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bssPhr28"/>
      <w:bookmarkStart w:id="46" w:name="ZAP2GR03KP"/>
      <w:bookmarkEnd w:id="45"/>
      <w:bookmarkEnd w:id="46"/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настоящей Концепции являются:</w:t>
      </w:r>
      <w:bookmarkStart w:id="47" w:name="bssPhr29"/>
      <w:bookmarkStart w:id="48" w:name="ZAP2A043G8"/>
      <w:bookmarkEnd w:id="47"/>
      <w:bookmarkEnd w:id="48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установленных норм и правил в сфере регулирования трудовых отношений, основанное на сотрудничестве работников, работодателей (их организаций) и федеральной инспекции труда;</w:t>
      </w:r>
      <w:bookmarkStart w:id="49" w:name="bssPhr30"/>
      <w:bookmarkStart w:id="50" w:name="ZAP2B503HE"/>
      <w:bookmarkEnd w:id="49"/>
      <w:bookmarkEnd w:id="50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(далее федеральный надзор в сфере труда), посредством внедрения инновационных принципов, форм и методов надзора.</w:t>
      </w:r>
      <w:bookmarkStart w:id="51" w:name="bssPhr31"/>
      <w:bookmarkStart w:id="52" w:name="ZAP2GRG3JM"/>
      <w:bookmarkEnd w:id="51"/>
      <w:bookmarkEnd w:id="52"/>
      <w:proofErr w:type="gramEnd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  <w:bookmarkStart w:id="53" w:name="bssPhr32"/>
      <w:bookmarkStart w:id="54" w:name="ZAP2AGC3KI"/>
      <w:bookmarkEnd w:id="53"/>
      <w:bookmarkEnd w:id="54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определенности, прозрачности и открытости федерального надзора в сфере труда;</w:t>
      </w:r>
      <w:bookmarkStart w:id="55" w:name="bssPhr33"/>
      <w:bookmarkStart w:id="56" w:name="ZAP22EI3EF"/>
      <w:bookmarkEnd w:id="55"/>
      <w:bookmarkEnd w:id="56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пропаганда системы внутреннего контроля соблюдения работодателями требований трудового законодательства;</w:t>
      </w:r>
      <w:bookmarkStart w:id="57" w:name="bssPhr34"/>
      <w:bookmarkStart w:id="58" w:name="ZAP26123E9"/>
      <w:bookmarkEnd w:id="57"/>
      <w:bookmarkEnd w:id="58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мотивации работодателей к соблюдению требований трудового законодательства, к улучшению условий труда работников;</w:t>
      </w:r>
      <w:bookmarkStart w:id="59" w:name="bssPhr35"/>
      <w:bookmarkStart w:id="60" w:name="ZAP2AAQ3KE"/>
      <w:bookmarkEnd w:id="59"/>
      <w:bookmarkEnd w:id="60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риск-ориентированных подходов к организации федерального надзора в сфере труда;</w:t>
      </w:r>
      <w:bookmarkStart w:id="61" w:name="bssPhr36"/>
      <w:bookmarkStart w:id="62" w:name="ZAP288G3E1"/>
      <w:bookmarkEnd w:id="61"/>
      <w:bookmarkEnd w:id="62"/>
      <w:proofErr w:type="gramEnd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потенциала федеральной инспекции труда при осуществлении федерального надзора в сфере труда;</w:t>
      </w:r>
      <w:bookmarkStart w:id="63" w:name="bssPhr37"/>
      <w:bookmarkStart w:id="64" w:name="ZAP2HH63JS"/>
      <w:bookmarkEnd w:id="63"/>
      <w:bookmarkEnd w:id="64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процессов взаимодействия федеральной инспекции труда с работниками и работодателями.</w:t>
      </w:r>
      <w:bookmarkStart w:id="65" w:name="ZAP28NM3F9"/>
      <w:bookmarkEnd w:id="65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6" w:name="ZA00MAE2MU"/>
      <w:bookmarkStart w:id="67" w:name="XA00M2O2MP"/>
      <w:bookmarkStart w:id="68" w:name="bssPhr38"/>
      <w:bookmarkStart w:id="69" w:name="ZAP2E683GQ"/>
      <w:bookmarkEnd w:id="66"/>
      <w:bookmarkEnd w:id="67"/>
      <w:bookmarkEnd w:id="68"/>
      <w:bookmarkEnd w:id="69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Направления мероприятий (общесистемные меры)</w:t>
      </w:r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0" w:name="ZA00M4O2N1"/>
      <w:bookmarkStart w:id="71" w:name="XA00M3A2MS"/>
      <w:bookmarkStart w:id="72" w:name="bssPhr39"/>
      <w:bookmarkStart w:id="73" w:name="ZAP1RUU3CN"/>
      <w:bookmarkEnd w:id="70"/>
      <w:bookmarkEnd w:id="71"/>
      <w:bookmarkEnd w:id="72"/>
      <w:bookmarkEnd w:id="73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Обеспечение определенности, прозрачности и открытости федерального надзора в сфере труда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bssPhr40"/>
      <w:bookmarkStart w:id="75" w:name="ZAP26IE3EJ"/>
      <w:bookmarkEnd w:id="74"/>
      <w:bookmarkEnd w:id="7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условий предотвращения и сокращения числа нарушений трудового законодательства, повышения эффективности организации труда является определенность, прозрачность и понятность требований трудового права, а также последствий их несоблюдения для сторон трудовых отношений - работника и работодателя, что потребует выполнения следующих мероприятий:</w:t>
      </w:r>
      <w:bookmarkStart w:id="76" w:name="bssPhr41"/>
      <w:bookmarkStart w:id="77" w:name="ZAP22DA3DP"/>
      <w:bookmarkEnd w:id="76"/>
      <w:bookmarkEnd w:id="7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инвентаризация, систематизация и актуализация актов, содержащих обязательные требования трудового законодательства;</w:t>
      </w:r>
      <w:bookmarkStart w:id="78" w:name="bssPhr42"/>
      <w:bookmarkStart w:id="79" w:name="ZAP2CSO3GO"/>
      <w:bookmarkEnd w:id="78"/>
      <w:bookmarkEnd w:id="7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общедоступного исчерпывающего перечня обязательных требований трудового законодательства, соблюдение которых проверяется в ходе надзорных мероприятий;</w:t>
      </w:r>
      <w:bookmarkStart w:id="80" w:name="bssPhr43"/>
      <w:bookmarkStart w:id="81" w:name="ZAP21MQ3A5"/>
      <w:bookmarkEnd w:id="80"/>
      <w:bookmarkEnd w:id="81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методических материалов для работодателей по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соблюдения обязательных требований трудового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82" w:name="bssPhr44"/>
      <w:bookmarkStart w:id="83" w:name="ZAP1NVG36B"/>
      <w:bookmarkEnd w:id="82"/>
      <w:bookmarkEnd w:id="8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тиражирование памяток по трудовым правам и обязанностям работника, информационного справочника "Библиотека трудовых ситуаций" для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работников;</w:t>
      </w:r>
      <w:bookmarkStart w:id="84" w:name="bssPhr45"/>
      <w:bookmarkStart w:id="85" w:name="ZAP2ABK3FH"/>
      <w:bookmarkEnd w:id="84"/>
      <w:bookmarkEnd w:id="8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доступа к системе обязательных требований трудового законодательства, внедрение механизмов их интерактивного обсуждения в информационно-телекоммуникационной сети "Интернет".</w:t>
      </w:r>
      <w:bookmarkStart w:id="86" w:name="bssPhr46"/>
      <w:bookmarkStart w:id="87" w:name="ZAP2GK43MS"/>
      <w:bookmarkEnd w:id="86"/>
      <w:bookmarkEnd w:id="87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этого направления позволит обеспечить формирование нового превентивного подхода к осуществлению федерального надзора в сфере труда, направленного на приоритетное информирование работников об их трудовых правах и обязанностях, работодателей - о существующих обязательных требованиях и способах их выполнения, а также перенести акцент в работе федеральной инспекции труда с реагирования на предупреждение и профилактику совершения нарушений трудового законодательства.</w:t>
      </w:r>
      <w:bookmarkStart w:id="88" w:name="ZAP1JAM3AN"/>
      <w:bookmarkEnd w:id="88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9" w:name="ZA00MBS2NH"/>
      <w:bookmarkStart w:id="90" w:name="XA00M2U2M0"/>
      <w:bookmarkStart w:id="91" w:name="bssPhr47"/>
      <w:bookmarkStart w:id="92" w:name="ZAP1OP83C8"/>
      <w:bookmarkEnd w:id="89"/>
      <w:bookmarkEnd w:id="90"/>
      <w:bookmarkEnd w:id="91"/>
      <w:bookmarkEnd w:id="92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Формирование и пропаганда системы внутреннего контроля соблюдения работодателями требований трудового законодательства 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bssPhr48"/>
      <w:bookmarkStart w:id="94" w:name="ZAP22MC3G2"/>
      <w:bookmarkEnd w:id="93"/>
      <w:bookmarkEnd w:id="9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подходы к осуществлению контрольно-надзорной деятельности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основываются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профилактике и предупреждении нарушений в сфере трудового законодательства. Основными превентивными мерами являются формирование законопослушного поведения работодателя, устранение причин и условий совершения правонарушений, недопущение совершения правонарушений в дальнейшем. Одним из действенных способов предотвращения либо сведения к нулю последствий от правонарушения, доказавших свою эффективность в других сферах, является внедрение в деятельность хозяйствующих субъектов системы внутреннего контроля или "режима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самоинспектирования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Эту систему можно определить как совокупность правовых актов, организационных мер, процедур и инструментов, которые позволят работодателю самостоятельно проводить предварительную оценку соответствия своей деятельности требованиям трудового законодательства и своевременно принимать меры, направленные на предупреждение и устранение возможных нарушений, в частности путем разработки и реализации программ по улучшению условий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95" w:name="bssPhr49"/>
      <w:bookmarkStart w:id="96" w:name="ZAP2RDS3PS"/>
      <w:bookmarkEnd w:id="95"/>
      <w:bookmarkEnd w:id="9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реализации настоящей Концепции необходимо выстроить такую систему внутреннего контроля за соблюдением трудового законодательства, применение которой было бы удобно, целесообразно и не вызывало необходимости хозяйствующим субъектам тратить существенные ресурсы на специальную подготовку своих специалистов или на привлечение сторонних экспертов. В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 же время рациональные затраты на предупредительный контроль могут быть эффективными, так как помогут предупредить возникновение рисков причинения вреда вследствие нарушений требований трудового законодательства.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bssPhr50"/>
      <w:bookmarkStart w:id="98" w:name="ZAP2FUE3IT"/>
      <w:bookmarkEnd w:id="97"/>
      <w:bookmarkEnd w:id="9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первоначальном этапе формирования системы внутреннего контроля за соблюдением трудового законодательства должны внедряться отдельные инструменты, которые будут носить информационно-справочный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99" w:name="bssPhr51"/>
      <w:bookmarkStart w:id="100" w:name="ZAP25HQ3FS"/>
      <w:bookmarkEnd w:id="99"/>
      <w:bookmarkEnd w:id="10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инструментом осуществления работодателями внутреннего контроля должны стать "проверочные листы", представляющие собой список критериев (показателей), по которым работодатель сможет самостоятельно осуществлять оценку соответствия требованиям трудового законодательства. Целесообразно реализовать "проверочные листы" в виде специальных интернет-сервисов, которые обеспечат возможность работодателю не только проводить самооценку, но и получать заключения и рекомендации инспекции труда по ее результатам, а также информацию о типовых и (или) примерных формах необходимых локальных правовых актов, примерных формах программ по улучшению условий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1" w:name="bssPhr52"/>
      <w:bookmarkStart w:id="102" w:name="ZAP22C03DD"/>
      <w:bookmarkEnd w:id="101"/>
      <w:bookmarkEnd w:id="10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таких интернет-сервисов должен стать сервис "Электронный инспектор". Сервис предназначен в первую очередь для предоставления работодателю инструментов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самостоятельной проверки соблюдения требований трудового законодательства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Сервисом также смогут воспользоваться и работники, которые захотят оценить ситуацию в своей организации. Сервис обеспечит определенность и прозрачность проверяемых норм трудового законодательства, разъяснит требования, которые предъявляются государственными инспекторами труда в ходе проверок, обеспечит понимание пользователями технологии инспекторской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3" w:name="bssPhr53"/>
      <w:bookmarkStart w:id="104" w:name="ZAP2HIA3JE"/>
      <w:bookmarkEnd w:id="103"/>
      <w:bookmarkEnd w:id="10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последующем необходимо определить порядок акцептования результатов внутреннего контроля предприятий (организаций) уполномоченным органом государственной власти, разработать формы и методы государственного контроля (надзора) в целях проверки и оценки соответствия декларируемых результатов внутреннего контроля требованиям трудового законодательства. Предстоит определить ответственность работодателей за предоставление недостоверных данных, а также предусмотреть меры стимулирования работодателей к формированию системы внутреннего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5" w:name="bssPhr54"/>
      <w:bookmarkStart w:id="106" w:name="ZAP2JRK3NC"/>
      <w:bookmarkEnd w:id="105"/>
      <w:bookmarkEnd w:id="10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проведении внутреннего контроля должны принимать и сами работники. Их участие в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самоинспектировании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осуществляться как непосредственно, так и путем привлечения правовых инспекций и инспекций по охране труда профсоюзных организаций.</w:t>
      </w:r>
      <w:bookmarkStart w:id="107" w:name="ZAP1UP03BJ"/>
      <w:bookmarkEnd w:id="107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8" w:name="ZA00MEA2O2"/>
      <w:bookmarkStart w:id="109" w:name="XA00M3G2M3"/>
      <w:bookmarkStart w:id="110" w:name="bssPhr55"/>
      <w:bookmarkStart w:id="111" w:name="ZAP247I3D4"/>
      <w:bookmarkEnd w:id="108"/>
      <w:bookmarkEnd w:id="109"/>
      <w:bookmarkEnd w:id="110"/>
      <w:bookmarkEnd w:id="111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Создание условий для развития мотивации работодателей к соблюдению требований трудового законодательства, к улучшению условий труда работников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bssPhr56"/>
      <w:bookmarkStart w:id="113" w:name="ZAP1VNC397"/>
      <w:bookmarkEnd w:id="112"/>
      <w:bookmarkEnd w:id="11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заинтересованности работодателей к соблюдению трудового законодательства и улучшению условий труда должно основываться на принципе баланса государственных мер стимулирования и дифференцированных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санкций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14" w:name="bssPhr57"/>
      <w:bookmarkStart w:id="115" w:name="ZAP2ROE3N6"/>
      <w:bookmarkEnd w:id="114"/>
      <w:bookmarkEnd w:id="11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время в России на законодательном уровне установлены отдельные элементы экономической мотивации работодателей для улучшения условий труда. При этом они касаются в основном вопросов охраны труда, носят исключительно экономический характер и не охватывают всю сферу трудовых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16" w:name="bssPhr58"/>
      <w:bookmarkStart w:id="117" w:name="ZAP2BBU3F3"/>
      <w:bookmarkEnd w:id="116"/>
      <w:bookmarkEnd w:id="117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обусловливает необходимость продолжения развития такой системы, при которой работодатель заинтересован самостоятельно, без вмешательства контрольных органов, и соблюдать требования трудового законодательства, и вкладывать средства в улучшение условий труда работников, то есть создавать более благоприятные условия труда. Следует подчеркнуть, что создание системы мер стимулирования должно быть экономически обосновано и не способствовать увеличению расходов бюджета.</w:t>
      </w:r>
      <w:bookmarkStart w:id="118" w:name="ZAP1SFA3CP"/>
      <w:bookmarkEnd w:id="118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9" w:name="ZA00MJG2O8"/>
      <w:bookmarkStart w:id="120" w:name="XA00M5Q2MD"/>
      <w:bookmarkStart w:id="121" w:name="bssPhr59"/>
      <w:bookmarkStart w:id="122" w:name="ZAP21TS3EA"/>
      <w:bookmarkEnd w:id="119"/>
      <w:bookmarkEnd w:id="120"/>
      <w:bookmarkEnd w:id="121"/>
      <w:bookmarkEnd w:id="122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Внедрение </w:t>
      </w:r>
      <w:proofErr w:type="gramStart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риск-ориентированных</w:t>
      </w:r>
      <w:proofErr w:type="gramEnd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подходов к организации федерального надзора в сфере труда 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bssPhr60"/>
      <w:bookmarkStart w:id="124" w:name="ZAP26463J6"/>
      <w:bookmarkEnd w:id="123"/>
      <w:bookmarkEnd w:id="124"/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риск-ориентированных подходов к организации федерального надзора в сфере труда (внедрение системы управления рисками причинения вреда) будет означать переход к системе планирования контрольно-надзорной деятельности, основанной на анализе структуры нарушений трудового законодательства в субъектах Российской Федерации, в различных отраслях и видах экономической деятельности, в том числе в зависимости от размера предприятий и других факторов, оценке рисков причинения вреда в случае нарушений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законодательства, классификации областей риска, определении дифференцированных показаний (критериев) для организации и проведения контрольных проверок хозяйствующих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25" w:name="bssPhr61"/>
      <w:bookmarkStart w:id="126" w:name="ZAP2F2E3L7"/>
      <w:bookmarkEnd w:id="125"/>
      <w:bookmarkEnd w:id="12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риск-ориентированных подходов в контрольной деятельности федеральной инспекции труда потребует разработки классификации рисков причинения вреда и выработки новых методов проведения контрольных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  <w:bookmarkStart w:id="127" w:name="bssPhr62"/>
      <w:bookmarkStart w:id="128" w:name="ZAP225A3DT"/>
      <w:bookmarkEnd w:id="127"/>
      <w:bookmarkEnd w:id="12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определить критерии оценки риска причинения вреда, а также разработать методики оценки степени риска причинения вреда в сфере контроля за соблюдением трудового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29" w:name="bssPhr63"/>
      <w:bookmarkStart w:id="130" w:name="ZAP27N63GE"/>
      <w:bookmarkEnd w:id="129"/>
      <w:bookmarkEnd w:id="13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рисками причинения вреда должно стать систематической работой, включающей оценку эффективности применяемых мер и предусматривающей непрерывное обновление, анализ и пересмотр оценки рисков причинения вреда и методов осуществления федерального надзора в сфере труда. В целях минимизации рисков причинения вреда федеральная инспекция труда будет разрабатывать и реализовывать меры для каждой категории риска причинения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31" w:name="bssPhr64"/>
      <w:bookmarkStart w:id="132" w:name="ZAP1UIE3AS"/>
      <w:bookmarkEnd w:id="131"/>
      <w:bookmarkEnd w:id="13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риск-ориентированных подходов и их использование при планировании контрольно-надзорных мероприятий позволят федеральной инспекции труда дифференцировать подход к проведению контрольных мероприятий в зависимости от степени риска причинения вреда (ущерба), что существенно повысит эффективность расходования ресурсов путем сосредоточения усилий инспекторского состава на наиболее значимых, потенциально опасных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направлениях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33" w:name="ZAP1U4C3C0"/>
      <w:bookmarkEnd w:id="133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4" w:name="ZA00MTK2PE"/>
      <w:bookmarkStart w:id="135" w:name="XA00M6C2MG"/>
      <w:bookmarkStart w:id="136" w:name="bssPhr65"/>
      <w:bookmarkStart w:id="137" w:name="ZAP23IU3DH"/>
      <w:bookmarkEnd w:id="134"/>
      <w:bookmarkEnd w:id="135"/>
      <w:bookmarkEnd w:id="136"/>
      <w:bookmarkEnd w:id="137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Развитие потенциала федеральной инспекции труда при осуществлении федерального надзора в сфере труда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bssPhr66"/>
      <w:bookmarkStart w:id="139" w:name="ZAP20BO3D6"/>
      <w:bookmarkEnd w:id="138"/>
      <w:bookmarkEnd w:id="139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задач, связанных с повышением эффективности деятельности федеральной инспекции труда, потребует разработки и внедрения системы оценки эффективности деятельности государственных инспекций труда и государственных инспекторов труда, развития кадрового потенциала, комплексной оптимизации (реинжиниринга) административных процессов осуществления надзорной деятельности, создания автоматизированной системы управления надзорной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40" w:name="bssPhr67"/>
      <w:bookmarkStart w:id="141" w:name="ZAP2QO03LU"/>
      <w:bookmarkEnd w:id="140"/>
      <w:bookmarkEnd w:id="141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внедрения актуальной системы оценки эффективности деятельности государственных инспекций труда и государственных инспекторов труда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  <w:bookmarkStart w:id="142" w:name="bssPhr68"/>
      <w:bookmarkStart w:id="143" w:name="ZAP20N63FS"/>
      <w:bookmarkEnd w:id="142"/>
      <w:bookmarkEnd w:id="14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организационно-правовую и методическую поддержку введения в государственных инспекциях труда в субъектах Российской Федерации "эффективного контракта", применения системы комплексных показателей эффективности во взаимосвязи с соответствующим материальным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стимулированием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44" w:name="bssPhr69"/>
      <w:bookmarkStart w:id="145" w:name="ZAP1NEG39G"/>
      <w:bookmarkEnd w:id="144"/>
      <w:bookmarkEnd w:id="14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утвердить стандарт комплексной оценки государственных инспекторов труда, включая оценку эффективности и результативности их деятельности, профессиональных качеств и уровня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квалификации;</w:t>
      </w:r>
      <w:bookmarkStart w:id="146" w:name="bssPhr70"/>
      <w:bookmarkStart w:id="147" w:name="ZAP2DNO3KC"/>
      <w:bookmarkEnd w:id="146"/>
      <w:bookmarkEnd w:id="147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внедрение практики установления индивидуальных целевых заданий повышения эффективности деятельности государственных инспекций труда в субъектах Российской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bookmarkStart w:id="148" w:name="bssPhr71"/>
      <w:bookmarkStart w:id="149" w:name="ZAP2EC83J7"/>
      <w:bookmarkEnd w:id="148"/>
      <w:bookmarkEnd w:id="149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ежегодный мониторинг применения оценки эффективности деятельности федеральной инспекции труда на основе ключевых показателей эффективности, включая формирование рейтингов государственных инспекций труда в субъектах Российской Федерации, государственных инспекторов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50" w:name="bssPhr72"/>
      <w:bookmarkStart w:id="151" w:name="ZAP2HI43KI"/>
      <w:bookmarkEnd w:id="150"/>
      <w:bookmarkEnd w:id="151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комплексного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развития кадрового потенциала федеральной инспекции труда необходима поэтапная реализация следующих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bookmarkStart w:id="152" w:name="bssPhr73"/>
      <w:bookmarkStart w:id="153" w:name="ZAP2CLG3JE"/>
      <w:bookmarkEnd w:id="152"/>
      <w:bookmarkEnd w:id="15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квалификационных требований и моделей компетенций ключевых должностей федеральной инспекции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труда;</w:t>
      </w:r>
      <w:bookmarkStart w:id="154" w:name="bssPhr74"/>
      <w:bookmarkStart w:id="155" w:name="ZAP2FE83H9"/>
      <w:bookmarkEnd w:id="154"/>
      <w:bookmarkEnd w:id="15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стандартов "государственный инспектор труда по правовым вопросам", "государственный инспектор труда по вопросам охраны труда" с учетом общенациональной рамки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квалификаций;</w:t>
      </w:r>
      <w:bookmarkStart w:id="156" w:name="bssPhr75"/>
      <w:bookmarkStart w:id="157" w:name="ZAP252K3H8"/>
      <w:bookmarkEnd w:id="156"/>
      <w:bookmarkEnd w:id="157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профессиональных стандартов федеральных государственных образовательных стандартов профессионального образования и расширение практики обучения специалистов государственных инспекций труда в образовательных организациях высшего образования на условиях целевого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58" w:name="bssPhr76"/>
      <w:bookmarkStart w:id="159" w:name="ZAP2SO63NU"/>
      <w:bookmarkEnd w:id="158"/>
      <w:bookmarkEnd w:id="159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этого направления необходима реализация мер, направленных на комплексную оптимизацию (реинжиниринг) федерального надзора в сфере труда, формализацию и оптимизацию административных процедур на уровне отдельных действий с использованием современных технологий и инструментов, включая реинжиниринг процессов контрольно-надзорной деятельности.</w:t>
      </w:r>
      <w:bookmarkStart w:id="160" w:name="ZAP28163FG"/>
      <w:bookmarkEnd w:id="160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1" w:name="ZA00M8G2MO"/>
      <w:bookmarkStart w:id="162" w:name="XA00M6U2MJ"/>
      <w:bookmarkStart w:id="163" w:name="bssPhr77"/>
      <w:bookmarkStart w:id="164" w:name="ZAP2DFO3H1"/>
      <w:bookmarkEnd w:id="161"/>
      <w:bookmarkEnd w:id="162"/>
      <w:bookmarkEnd w:id="163"/>
      <w:bookmarkEnd w:id="164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Оптимизация процессов взаимодействия федеральной инспекции труда с работниками и работодателями 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bssPhr78"/>
      <w:bookmarkStart w:id="166" w:name="ZAP2A003I3"/>
      <w:bookmarkEnd w:id="165"/>
      <w:bookmarkEnd w:id="16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времени назрела острая необходимость в создании автоматизированной системы управления контрольно-надзорной деятельностью в сфере трудовых отношений, внедрение которой должно обеспечить решение в том числе следующих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67" w:name="bssPhr79"/>
      <w:bookmarkStart w:id="168" w:name="ZAP205Q3CG"/>
      <w:bookmarkEnd w:id="167"/>
      <w:bookmarkEnd w:id="16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втоматизация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государственного инспектора труда на его рабочем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месте;</w:t>
      </w:r>
      <w:bookmarkStart w:id="169" w:name="bssPhr80"/>
      <w:bookmarkStart w:id="170" w:name="ZAP258E3DP"/>
      <w:bookmarkEnd w:id="169"/>
      <w:bookmarkEnd w:id="17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знаний, обеспечивающей единообразное понимание требований трудового законодательства работодателями, работниками и государственными инспекторами труда (определенность надзора);</w:t>
      </w:r>
      <w:bookmarkStart w:id="171" w:name="bssPhr81"/>
      <w:bookmarkStart w:id="172" w:name="ZAP2E7S3KJ"/>
      <w:bookmarkEnd w:id="171"/>
      <w:bookmarkEnd w:id="17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оптимизация статистической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отчетности;</w:t>
      </w:r>
      <w:bookmarkStart w:id="173" w:name="bssPhr82"/>
      <w:bookmarkStart w:id="174" w:name="ZAP29UE3I5"/>
      <w:bookmarkEnd w:id="173"/>
      <w:bookmarkEnd w:id="17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инструментов, обеспечивающих риск-ориентированное планирование деятельности государственных инспекций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труда;</w:t>
      </w:r>
      <w:bookmarkStart w:id="175" w:name="bssPhr83"/>
      <w:bookmarkStart w:id="176" w:name="ZAP1PUG393"/>
      <w:bookmarkEnd w:id="175"/>
      <w:bookmarkEnd w:id="17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и отслеживания рейтингов и показателей оценки эффективности государственных инспекций труда, государственных инспекторов труда 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работодателей;</w:t>
      </w:r>
      <w:bookmarkStart w:id="177" w:name="bssPhr84"/>
      <w:bookmarkStart w:id="178" w:name="ZAP1QRA3B0"/>
      <w:bookmarkEnd w:id="177"/>
      <w:bookmarkEnd w:id="17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содержание автоматизированной системы за счет централизации ресурсного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79" w:name="bssPhr85"/>
      <w:bookmarkStart w:id="180" w:name="ZAP2TI83P7"/>
      <w:bookmarkEnd w:id="179"/>
      <w:bookmarkEnd w:id="18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оптимизации процессов взаимодействия федеральной инспекции труда с работниками и работодателями в электронном виде необходимо выполнить ряд мероприятий по модернизации существующих и созданию новых информационных систем. Наиболее оперативный и значимый эффект в этом направлении даст создание комплекса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клиентоориентированных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интерактивных онлайн-сервисов для работников и работодателей, которые позволят в том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81" w:name="bssPhr86"/>
      <w:bookmarkStart w:id="182" w:name="ZAP28GG3FU"/>
      <w:bookmarkEnd w:id="181"/>
      <w:bookmarkEnd w:id="18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работодателю самостоятельно проверку соблюдения требований трудового законодательства и в случае выявления несоответствий получить рекомендации по их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устранению;</w:t>
      </w:r>
      <w:bookmarkStart w:id="183" w:name="bssPhr87"/>
      <w:bookmarkStart w:id="184" w:name="ZAP20EC3BT"/>
      <w:bookmarkEnd w:id="183"/>
      <w:bookmarkEnd w:id="18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перечне обязательных требований трудового законодательства, действующих в отношении хозяйствующего субъекта определенной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категории;</w:t>
      </w:r>
      <w:bookmarkStart w:id="185" w:name="bssPhr88"/>
      <w:bookmarkStart w:id="186" w:name="ZAP27KO3E0"/>
      <w:bookmarkEnd w:id="185"/>
      <w:bookmarkEnd w:id="18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шаблоны типовых документов по трудовым ситуациям, информацию о программах и мероприятиях по улучшению условий труда, информацию о рейтингах работодателей, содержащих сведения о работодателях на основе данных, полученных по результатам проверок, проведенных федеральной инспекцией труда, информацию о соблюдении требований трудового законодательства в конкретной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87" w:name="bssPhr89"/>
      <w:bookmarkStart w:id="188" w:name="ZAP2E7C3II"/>
      <w:bookmarkEnd w:id="187"/>
      <w:bookmarkEnd w:id="18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посещения государственной инспекции труда задать вопрос должностному лицу федеральной инспекции труда по любой проблеме в сфере трудовых отношений;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bssPhr90"/>
      <w:bookmarkStart w:id="190" w:name="ZAP29AC3JM"/>
      <w:bookmarkEnd w:id="189"/>
      <w:bookmarkEnd w:id="19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общественную оценку деятельности государственных инспекций труда в субъектах Российской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bookmarkStart w:id="191" w:name="bssPhr91"/>
      <w:bookmarkStart w:id="192" w:name="ZAP296O3KD"/>
      <w:bookmarkEnd w:id="191"/>
      <w:bookmarkEnd w:id="19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(бездействие) государственных инспекторов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3" w:name="bssPhr92"/>
      <w:bookmarkStart w:id="194" w:name="ZAP2J243GF"/>
      <w:bookmarkEnd w:id="193"/>
      <w:bookmarkEnd w:id="19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оптимизации и улучшения качества информирования и консультирования по телефону необходимо реализовать комплекс мероприятий, способных обеспечить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повышение количества оказанных информационно-консультационных услуг по телефону заявителям, а также повышение качества телефонного обслуживания за счет внедрения стандарта обслуживания заявителей по телефону и системы контроля за предоставлением информационно-консультационных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5" w:name="bssPhr93"/>
      <w:bookmarkStart w:id="196" w:name="ZAP2CPA3J6"/>
      <w:bookmarkEnd w:id="195"/>
      <w:bookmarkEnd w:id="19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личного приема работников и работодателей должностными лицами государственных инспекций труда потребует разработки единых стандартов и требований к местам приема граждан и представителей работодателей в государственных инспекциях труда, к организации процессов взаимодействия государственных инспекций труда с работниками и работодателями, а также приведения помещений государственных инспекций труда в соответствие с установленными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требованиями.</w:t>
      </w:r>
      <w:bookmarkStart w:id="197" w:name="bssPhr94"/>
      <w:bookmarkStart w:id="198" w:name="ZAP2B2I3KD"/>
      <w:bookmarkEnd w:id="197"/>
      <w:bookmarkEnd w:id="198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 повышению качества взаимодействия государственных инспекций труда в субъектах Российской Федерации с работниками и работодателями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99" w:name="bssPhr95"/>
      <w:bookmarkStart w:id="200" w:name="ZAP25EE3IV"/>
      <w:bookmarkEnd w:id="199"/>
      <w:bookmarkEnd w:id="20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работниками и работодателями формы обращения в федеральную инспекцию труда для получения необходимой информации по вопросам обеспечения соблюдения их прав в социально-трудовой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сфере;</w:t>
      </w:r>
      <w:bookmarkStart w:id="201" w:name="bssPhr96"/>
      <w:bookmarkStart w:id="202" w:name="ZAP27JG3CR"/>
      <w:bookmarkEnd w:id="201"/>
      <w:bookmarkEnd w:id="202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удовлетворенности работников и работодателей качеством и доступностью оказываемых государственными инспекциями труда информационно-консультационных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bookmarkStart w:id="203" w:name="bssPhr97"/>
      <w:bookmarkStart w:id="204" w:name="ZAP2JJ63KR"/>
      <w:bookmarkEnd w:id="203"/>
      <w:bookmarkEnd w:id="204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доверия (популяризация) федеральной инспекции 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труда;</w:t>
      </w:r>
      <w:bookmarkStart w:id="205" w:name="bssPhr98"/>
      <w:bookmarkStart w:id="206" w:name="ZAP25UI3GA"/>
      <w:bookmarkEnd w:id="205"/>
      <w:bookmarkEnd w:id="206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охвата поднадзорных субъектов федеральной инспекции труда мероприятиями по методическому обеспечению, информированию и консультированию.</w:t>
      </w:r>
      <w:bookmarkStart w:id="207" w:name="ZAP275A3JT"/>
      <w:bookmarkEnd w:id="207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8" w:name="ZA00MK42OM"/>
      <w:bookmarkStart w:id="209" w:name="XA00M7G2MM"/>
      <w:bookmarkStart w:id="210" w:name="bssPhr99"/>
      <w:bookmarkStart w:id="211" w:name="ZAP2CJS3LE"/>
      <w:bookmarkEnd w:id="208"/>
      <w:bookmarkEnd w:id="209"/>
      <w:bookmarkEnd w:id="210"/>
      <w:bookmarkEnd w:id="211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Участие субъектов Российской Федерации в реализации мероприятий Концепции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" w:name="bssPhr100"/>
      <w:bookmarkStart w:id="213" w:name="ZAP2JN03LL"/>
      <w:bookmarkEnd w:id="212"/>
      <w:bookmarkEnd w:id="21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8" w:tgtFrame="_blank" w:history="1">
        <w:r w:rsidRPr="009F1635">
          <w:rPr>
            <w:rFonts w:ascii="Times New Roman" w:eastAsia="Times New Roman" w:hAnsi="Times New Roman" w:cs="Times New Roman"/>
            <w:color w:val="0C4E6C"/>
            <w:sz w:val="24"/>
            <w:szCs w:val="24"/>
            <w:bdr w:val="none" w:sz="0" w:space="0" w:color="auto" w:frame="1"/>
          </w:rPr>
          <w:t>статьей 72 Конституции Российской Федерации</w:t>
        </w:r>
      </w:hyperlink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трудовое законодательство находится в совместном ведении Российской Федерации и субъектов Российской Федерации. В целях государственного управления охраной труда </w:t>
      </w:r>
      <w:hyperlink r:id="rId9" w:tgtFrame="_blank" w:history="1">
        <w:r w:rsidRPr="009F1635">
          <w:rPr>
            <w:rFonts w:ascii="Times New Roman" w:eastAsia="Times New Roman" w:hAnsi="Times New Roman" w:cs="Times New Roman"/>
            <w:color w:val="0C4E6C"/>
            <w:sz w:val="24"/>
            <w:szCs w:val="24"/>
            <w:bdr w:val="none" w:sz="0" w:space="0" w:color="auto" w:frame="1"/>
          </w:rPr>
          <w:t>статья 216 Трудового кодекса Российской Федерации</w:t>
        </w:r>
      </w:hyperlink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полномочия субъектов Российской Федерации в области охраны труда.</w:t>
      </w:r>
      <w:bookmarkStart w:id="214" w:name="bssPhr101"/>
      <w:bookmarkStart w:id="215" w:name="ZAP30BA3RO"/>
      <w:bookmarkEnd w:id="214"/>
      <w:bookmarkEnd w:id="21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большинстве субъектов Российской Федерации действуют целевые программы, направленные на охрану труда и снижение напряженности на рынке труда, на развитие рынка труда. Реализация настоящей Концепции предполагает активное включение субъектов Российской Федерации в решение задач не только по улучшению условий и охраны труда, но и по обеспечению соблюдения трудового законодательства в целом, в том числе в части доведения инициатив федеральной инспекции труда до работников и работодателей.</w:t>
      </w:r>
      <w:bookmarkStart w:id="216" w:name="bssPhr102"/>
      <w:bookmarkStart w:id="217" w:name="ZAP2EHK3LJ"/>
      <w:bookmarkEnd w:id="216"/>
      <w:bookmarkEnd w:id="21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субъектов Российской Федерации в реализации настоящей Концепции осуществляется в порядке, установленном законодательством, и предусматривает реализацию следующих мер:</w:t>
      </w:r>
      <w:bookmarkStart w:id="218" w:name="bssPhr103"/>
      <w:bookmarkStart w:id="219" w:name="ZAP244I3DD"/>
      <w:bookmarkEnd w:id="218"/>
      <w:bookmarkEnd w:id="21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работодателей к улучшению условий труда и внедрению новых принципов обеспечения соблюдения трудового законодательства (например, организация внутреннего контроля на предприятии и обеспечение участия в нем работников (их представителей)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20" w:name="bssPhr104"/>
      <w:bookmarkStart w:id="221" w:name="ZAP1SL83DS"/>
      <w:bookmarkEnd w:id="220"/>
      <w:bookmarkEnd w:id="221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опуляризация и тиражирование информации о новых принципах обеспечения соблюдения трудового законодательства, памяток для работника по трудовым правам и обязанностям, информационного справочника "Библиотека трудовых ситуаций"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22" w:name="bssPhr105"/>
      <w:bookmarkStart w:id="223" w:name="ZAP22TK3A5"/>
      <w:bookmarkEnd w:id="222"/>
      <w:bookmarkEnd w:id="223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конкурсов, конференций, выставок, семинаров и иных публичных мероприятий;</w:t>
      </w:r>
      <w:bookmarkStart w:id="224" w:name="bssPhr106"/>
      <w:bookmarkStart w:id="225" w:name="ZAP28MG3J9"/>
      <w:bookmarkEnd w:id="224"/>
      <w:bookmarkEnd w:id="22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информационных кампаний, публикация брошюр, листовок, выпуск социальной рекламы, а также осуществление иных мер информационно-просветительского характера по вопросам соблюдения трудового законодательства;</w:t>
      </w:r>
      <w:bookmarkStart w:id="226" w:name="bssPhr107"/>
      <w:bookmarkStart w:id="227" w:name="ZAP27V63GJ"/>
      <w:bookmarkEnd w:id="226"/>
      <w:bookmarkEnd w:id="22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многофункциональных центров предоставления государственных и муниципальных услуг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путем обеспечения в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 доступа к интернет-порталу (</w:t>
      </w:r>
      <w:proofErr w:type="spell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онлайнинспекция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bookmarkStart w:id="228" w:name="bssPhr108"/>
      <w:bookmarkStart w:id="229" w:name="ZAP2CF23HH"/>
      <w:bookmarkEnd w:id="228"/>
      <w:bookmarkEnd w:id="22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иных мероприятий, направленных на обеспечение соблюдения трудового законодательства.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bssPhr109"/>
      <w:bookmarkStart w:id="231" w:name="ZAP2L5A3P9"/>
      <w:bookmarkEnd w:id="230"/>
      <w:bookmarkEnd w:id="231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выполнения указанных мероприятий будет формироваться ежегодный рейтинг субъектов Российской Федерации по уровню соблюдения трудового законодательства, а также база образцов лучшей практики.</w:t>
      </w:r>
      <w:bookmarkStart w:id="232" w:name="bssPhr110"/>
      <w:bookmarkStart w:id="233" w:name="ZAP27D03GM"/>
      <w:bookmarkEnd w:id="232"/>
      <w:bookmarkEnd w:id="233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мероприятий настоящей Концепции при содействии субъектов Российской Федерации позволит обеспечить синхронизацию усилий и повышение эффективности деятельности по обеспечению исполнения требований трудового законодательства.</w:t>
      </w:r>
      <w:bookmarkStart w:id="234" w:name="ZAP1SNK3BV"/>
      <w:bookmarkEnd w:id="234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5" w:name="ZA00MF42NP"/>
      <w:bookmarkStart w:id="236" w:name="XA00M8G2N0"/>
      <w:bookmarkStart w:id="237" w:name="bssPhr111"/>
      <w:bookmarkStart w:id="238" w:name="ZAP22663DG"/>
      <w:bookmarkEnd w:id="235"/>
      <w:bookmarkEnd w:id="236"/>
      <w:bookmarkEnd w:id="237"/>
      <w:bookmarkEnd w:id="238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Механизмы реализации Концепции</w:t>
      </w:r>
    </w:p>
    <w:p w:rsidR="009F1635" w:rsidRPr="009F1635" w:rsidRDefault="009F1635" w:rsidP="009F1635">
      <w:pPr>
        <w:spacing w:before="100" w:beforeAutospacing="1" w:after="204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" w:name="bssPhr112"/>
      <w:bookmarkStart w:id="240" w:name="ZAP243O3FP"/>
      <w:bookmarkEnd w:id="239"/>
      <w:bookmarkEnd w:id="240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настоящей Концепции могут быть достигнуты только при условии создания действенных механизмов ее реализации.</w:t>
      </w:r>
      <w:bookmarkStart w:id="241" w:name="bssPhr113"/>
      <w:bookmarkStart w:id="242" w:name="ZAP1TTC3A1"/>
      <w:bookmarkEnd w:id="241"/>
      <w:bookmarkEnd w:id="242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координацию и контроль деятельности по реализации настоящей Концепции является Министерство труда и социальной защиты Российской Федерации. Участниками реализации настоящей Концепции являются Федеральная служба по труду и занятости, заинтересованные федеральные органы исполнительной власти, органы исполнительной власти субъектов Российской Федерации и государственные внебюджетные фонды в соответствии с их полномочиями в установленной сфере деятельности.</w:t>
      </w:r>
      <w:bookmarkStart w:id="243" w:name="bssPhr114"/>
      <w:bookmarkStart w:id="244" w:name="ZAP2AMM3KD"/>
      <w:bookmarkEnd w:id="243"/>
      <w:bookmarkEnd w:id="244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Организационно-методическую поддержку органов исполнительной власти субъектов Российской Федерации по реализации мероприятий, направленных на обеспечение соблюдения трудового законодательства и иных нормативных правовых актов, содержащих нормы трудового права, осуществляют Министерство труда и социальной защиты Российской Федерации и Федеральная служба по труду и занятости.</w:t>
      </w:r>
      <w:bookmarkStart w:id="245" w:name="bssPhr115"/>
      <w:bookmarkStart w:id="246" w:name="ZAP2KCK3KP"/>
      <w:bookmarkEnd w:id="245"/>
      <w:bookmarkEnd w:id="246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 настоящей Концепции необходимо развивать механизмы общественного участия. Федеральным органам исполнительной власти и органам исполнительной власти субъектов Российской Федерации - исполнителям мероприятий настоящей Концепции необходимо осуществлять взаимодействие с общественными объединениями работников, работодателей, иными заинтересованными экспертными, научными и общественными организациями. К основным задачам такого взаимодействия отнесены вопросы оперативного обмена аналитической информацией, предоставления справочных и статистических материалов, рассмотрения проектов нормативных правовых актов и подготовки заключений на них, проектов методических рекомендаций, изучения накопленного опыта по предупреждению нарушений трудового законодательства.</w:t>
      </w:r>
      <w:bookmarkStart w:id="247" w:name="bssPhr116"/>
      <w:bookmarkStart w:id="248" w:name="ZAP28CM3G4"/>
      <w:bookmarkEnd w:id="247"/>
      <w:bookmarkEnd w:id="248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настоящей Концепции осуществляется по результатам мониторинга выполнения плана мероприятий по реализации настоящей Концепции с учетом общественного мнения. Исполнители (участники) мероприятий настоящей Концепции представляют в Министерство труда и социальной защиты Российской Федерации ежегодные доклады о результатах и эффективности реализации мероприятий настоящей Концепции, на основе которых формируется ежегодный доклад Министерства труда и социальной защиты Российской Федерации.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мероприятий.</w:t>
      </w:r>
      <w:bookmarkStart w:id="249" w:name="ZAP21QS3EK"/>
      <w:bookmarkEnd w:id="249"/>
    </w:p>
    <w:p w:rsidR="009F1635" w:rsidRPr="009F1635" w:rsidRDefault="009F1635" w:rsidP="009F1635">
      <w:pPr>
        <w:spacing w:before="100" w:beforeAutospacing="1" w:after="168" w:line="2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0" w:name="ZA00MBO2O5"/>
      <w:bookmarkStart w:id="251" w:name="XA00M922N3"/>
      <w:bookmarkStart w:id="252" w:name="bssPhr117"/>
      <w:bookmarkStart w:id="253" w:name="ZAP279E3G5"/>
      <w:bookmarkEnd w:id="250"/>
      <w:bookmarkEnd w:id="251"/>
      <w:bookmarkEnd w:id="252"/>
      <w:bookmarkEnd w:id="253"/>
      <w:r w:rsidRPr="009F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Ожидаемые результаты реализации Концепции</w:t>
      </w:r>
    </w:p>
    <w:p w:rsidR="009F1635" w:rsidRPr="009F1635" w:rsidRDefault="009F1635" w:rsidP="009F1635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" w:name="bssPhr118"/>
      <w:bookmarkStart w:id="255" w:name="ZAP23LC3DS"/>
      <w:bookmarkEnd w:id="254"/>
      <w:bookmarkEnd w:id="255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Концепция призвана обеспечить к 2020 году создание условий для снижения случаев нарушения трудового законодательства, повышения эффективности федерального надзора в сфере труда, улучшения условий труда работников и формирования заинтересованности работодателей в соблюдении трудового законодательства.</w:t>
      </w:r>
      <w:bookmarkStart w:id="256" w:name="bssPhr119"/>
      <w:bookmarkStart w:id="257" w:name="ZAP251Q3DC"/>
      <w:bookmarkEnd w:id="256"/>
      <w:bookmarkEnd w:id="25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Непосредственными результатами реализации настоящей Концепции к 2020 году должны стать:</w:t>
      </w:r>
      <w:bookmarkStart w:id="258" w:name="bssPhr120"/>
      <w:bookmarkStart w:id="259" w:name="ZAP20HC3C1"/>
      <w:bookmarkEnd w:id="258"/>
      <w:bookmarkEnd w:id="25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не менее чем в 3 раза доли объектов надзора, в отношении которых проведены контрольно-надзорные мероприятия, в общем количестве объектов надзора;</w:t>
      </w:r>
      <w:bookmarkStart w:id="260" w:name="bssPhr121"/>
      <w:bookmarkStart w:id="261" w:name="ZAP1OMS39E"/>
      <w:bookmarkEnd w:id="260"/>
      <w:bookmarkEnd w:id="261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не менее чем на 15 процентов количества хозяйствующих субъектов, реализующих мероприятия по охране труда;</w:t>
      </w:r>
      <w:bookmarkStart w:id="262" w:name="bssPhr122"/>
      <w:bookmarkStart w:id="263" w:name="ZAP1MSE38B"/>
      <w:bookmarkEnd w:id="262"/>
      <w:bookmarkEnd w:id="263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до 25 процентов доли хозяйствующих субъектов, использующих механизмы внутреннего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трудового законодательства, в общем количестве хозяйствующих субъектов;</w:t>
      </w:r>
      <w:bookmarkStart w:id="264" w:name="bssPhr123"/>
      <w:bookmarkStart w:id="265" w:name="ZAP262Q3FG"/>
      <w:bookmarkEnd w:id="264"/>
      <w:bookmarkEnd w:id="26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в 2 раза среднего срока предоставления государственных услуг по информированию и консультированию работодателей и работников по вопросам соблюдения трудового законодательства и нормативных правовых актов, содержащих нормы трудового права;</w:t>
      </w:r>
      <w:bookmarkStart w:id="266" w:name="bssPhr124"/>
      <w:bookmarkStart w:id="267" w:name="ZAP1K2239L"/>
      <w:bookmarkEnd w:id="266"/>
      <w:bookmarkEnd w:id="267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 90 процентов доли лиц, положительно оценивающих качество работы федеральной инспекции труда (в том числе по предупреждению и профилактике нарушений трудового законодательства), в общем количестве лиц, оценивающих качество работы федеральной инспекции труда;</w:t>
      </w:r>
      <w:bookmarkStart w:id="268" w:name="bssPhr125"/>
      <w:bookmarkStart w:id="269" w:name="ZAP1PNM3D4"/>
      <w:bookmarkEnd w:id="268"/>
      <w:bookmarkEnd w:id="269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 70 процентов доли обращений в федеральную инспекцию труда с использованием системы электронных сервисов в общем количестве обращений.</w:t>
      </w:r>
      <w:bookmarkStart w:id="270" w:name="bssPhr126"/>
      <w:bookmarkStart w:id="271" w:name="ZAP2B123I0"/>
      <w:bookmarkEnd w:id="270"/>
      <w:bookmarkEnd w:id="271"/>
      <w:proofErr w:type="gramEnd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настоящей Концепции будет способствовать достижению следующих конечных результатов:</w:t>
      </w:r>
      <w:bookmarkStart w:id="272" w:name="bssPhr127"/>
      <w:bookmarkStart w:id="273" w:name="ZAP2HS23GQ"/>
      <w:bookmarkEnd w:id="272"/>
      <w:bookmarkEnd w:id="273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обеспечения соблюдения установленных норм и правил в сфере регулирования трудовых отношений, основанное на взаимном сотрудничестве работников, работодателей (их организаций) и федеральной инспекции труда;</w:t>
      </w:r>
      <w:bookmarkStart w:id="274" w:name="bssPhr128"/>
      <w:bookmarkStart w:id="275" w:name="ZAP2G6K3I3"/>
      <w:bookmarkEnd w:id="274"/>
      <w:bookmarkEnd w:id="275"/>
      <w:r w:rsidR="00C63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6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федерального надзора в сфере труда за счет внедрения инновационных принципов, форм и методов надзора.</w:t>
      </w:r>
    </w:p>
    <w:p w:rsidR="009A0B86" w:rsidRPr="009F1635" w:rsidRDefault="009A0B86" w:rsidP="009F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86" w:rsidRPr="009F1635" w:rsidRDefault="009A0B86" w:rsidP="009F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86" w:rsidRDefault="009A0B86" w:rsidP="00C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B86" w:rsidSect="0002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2"/>
    <w:multiLevelType w:val="hybridMultilevel"/>
    <w:tmpl w:val="E68AEB2A"/>
    <w:lvl w:ilvl="0" w:tplc="9252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54E61"/>
    <w:multiLevelType w:val="hybridMultilevel"/>
    <w:tmpl w:val="D18C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6"/>
    <w:rsid w:val="000264F9"/>
    <w:rsid w:val="0002733B"/>
    <w:rsid w:val="000325D5"/>
    <w:rsid w:val="0003401A"/>
    <w:rsid w:val="00062958"/>
    <w:rsid w:val="00077A5A"/>
    <w:rsid w:val="000A5CF6"/>
    <w:rsid w:val="000F16F5"/>
    <w:rsid w:val="00121E81"/>
    <w:rsid w:val="00122789"/>
    <w:rsid w:val="001264A6"/>
    <w:rsid w:val="0014021B"/>
    <w:rsid w:val="001A3101"/>
    <w:rsid w:val="001B69AC"/>
    <w:rsid w:val="00201894"/>
    <w:rsid w:val="0020789B"/>
    <w:rsid w:val="00210EEC"/>
    <w:rsid w:val="00241CDE"/>
    <w:rsid w:val="00242FF3"/>
    <w:rsid w:val="00256A80"/>
    <w:rsid w:val="00274B8B"/>
    <w:rsid w:val="002761DA"/>
    <w:rsid w:val="0028046F"/>
    <w:rsid w:val="0029709C"/>
    <w:rsid w:val="002A6B9C"/>
    <w:rsid w:val="002B17BF"/>
    <w:rsid w:val="002D093A"/>
    <w:rsid w:val="002D21AD"/>
    <w:rsid w:val="002D30EA"/>
    <w:rsid w:val="002D3932"/>
    <w:rsid w:val="002F6B8E"/>
    <w:rsid w:val="00304F54"/>
    <w:rsid w:val="0034195B"/>
    <w:rsid w:val="00344483"/>
    <w:rsid w:val="003516D7"/>
    <w:rsid w:val="00352D53"/>
    <w:rsid w:val="003635DE"/>
    <w:rsid w:val="003667CE"/>
    <w:rsid w:val="00374943"/>
    <w:rsid w:val="00376E97"/>
    <w:rsid w:val="0038618F"/>
    <w:rsid w:val="003A0B57"/>
    <w:rsid w:val="003A3BB4"/>
    <w:rsid w:val="003B7541"/>
    <w:rsid w:val="003D01FF"/>
    <w:rsid w:val="003D24AB"/>
    <w:rsid w:val="004007ED"/>
    <w:rsid w:val="00403387"/>
    <w:rsid w:val="00410CCF"/>
    <w:rsid w:val="004111EB"/>
    <w:rsid w:val="00412699"/>
    <w:rsid w:val="00414F94"/>
    <w:rsid w:val="00445494"/>
    <w:rsid w:val="00447688"/>
    <w:rsid w:val="00452023"/>
    <w:rsid w:val="00457253"/>
    <w:rsid w:val="004624D2"/>
    <w:rsid w:val="00475E1C"/>
    <w:rsid w:val="00494DF8"/>
    <w:rsid w:val="004A201E"/>
    <w:rsid w:val="004B0381"/>
    <w:rsid w:val="004E0221"/>
    <w:rsid w:val="004E7707"/>
    <w:rsid w:val="004F5F55"/>
    <w:rsid w:val="00513CDA"/>
    <w:rsid w:val="005269AD"/>
    <w:rsid w:val="00546B31"/>
    <w:rsid w:val="00574ED8"/>
    <w:rsid w:val="0058574D"/>
    <w:rsid w:val="00590935"/>
    <w:rsid w:val="005B607E"/>
    <w:rsid w:val="005C306E"/>
    <w:rsid w:val="005C409B"/>
    <w:rsid w:val="005C52AB"/>
    <w:rsid w:val="005C7858"/>
    <w:rsid w:val="005C7D5C"/>
    <w:rsid w:val="005F6B52"/>
    <w:rsid w:val="00600141"/>
    <w:rsid w:val="00603244"/>
    <w:rsid w:val="006144E9"/>
    <w:rsid w:val="00615354"/>
    <w:rsid w:val="00624F11"/>
    <w:rsid w:val="006253D5"/>
    <w:rsid w:val="00626DE3"/>
    <w:rsid w:val="00631252"/>
    <w:rsid w:val="006336D5"/>
    <w:rsid w:val="00650E10"/>
    <w:rsid w:val="006646DB"/>
    <w:rsid w:val="0067783B"/>
    <w:rsid w:val="006B3BE7"/>
    <w:rsid w:val="006B7D8F"/>
    <w:rsid w:val="006E5C62"/>
    <w:rsid w:val="006E618A"/>
    <w:rsid w:val="006F753B"/>
    <w:rsid w:val="0070699E"/>
    <w:rsid w:val="0072110D"/>
    <w:rsid w:val="007279E4"/>
    <w:rsid w:val="00736A8C"/>
    <w:rsid w:val="007546D7"/>
    <w:rsid w:val="00757525"/>
    <w:rsid w:val="0076043B"/>
    <w:rsid w:val="00766906"/>
    <w:rsid w:val="007676AF"/>
    <w:rsid w:val="00767DC6"/>
    <w:rsid w:val="00780215"/>
    <w:rsid w:val="007815D4"/>
    <w:rsid w:val="00787BEA"/>
    <w:rsid w:val="007C48D9"/>
    <w:rsid w:val="007D23AA"/>
    <w:rsid w:val="007F1843"/>
    <w:rsid w:val="007F34A2"/>
    <w:rsid w:val="007F5190"/>
    <w:rsid w:val="00806255"/>
    <w:rsid w:val="0081642C"/>
    <w:rsid w:val="008319A5"/>
    <w:rsid w:val="008630C7"/>
    <w:rsid w:val="0087001A"/>
    <w:rsid w:val="008814F6"/>
    <w:rsid w:val="0088576F"/>
    <w:rsid w:val="00887B67"/>
    <w:rsid w:val="0089734D"/>
    <w:rsid w:val="008A0198"/>
    <w:rsid w:val="008C0405"/>
    <w:rsid w:val="008C461E"/>
    <w:rsid w:val="008C4731"/>
    <w:rsid w:val="008C4B34"/>
    <w:rsid w:val="008D3F88"/>
    <w:rsid w:val="008D65D9"/>
    <w:rsid w:val="008D7199"/>
    <w:rsid w:val="009409E0"/>
    <w:rsid w:val="00954903"/>
    <w:rsid w:val="00966D8B"/>
    <w:rsid w:val="0098145F"/>
    <w:rsid w:val="00982218"/>
    <w:rsid w:val="009A0B86"/>
    <w:rsid w:val="009A1394"/>
    <w:rsid w:val="009A16D4"/>
    <w:rsid w:val="009C5693"/>
    <w:rsid w:val="009F1635"/>
    <w:rsid w:val="00A50620"/>
    <w:rsid w:val="00A5447B"/>
    <w:rsid w:val="00A75D11"/>
    <w:rsid w:val="00A84C04"/>
    <w:rsid w:val="00A870DB"/>
    <w:rsid w:val="00A875D1"/>
    <w:rsid w:val="00AF6B99"/>
    <w:rsid w:val="00B17E7D"/>
    <w:rsid w:val="00B66227"/>
    <w:rsid w:val="00B76C0A"/>
    <w:rsid w:val="00B8677E"/>
    <w:rsid w:val="00B97351"/>
    <w:rsid w:val="00BA02AD"/>
    <w:rsid w:val="00BB0FD5"/>
    <w:rsid w:val="00C0029E"/>
    <w:rsid w:val="00C100ED"/>
    <w:rsid w:val="00C14CCE"/>
    <w:rsid w:val="00C1567F"/>
    <w:rsid w:val="00C16595"/>
    <w:rsid w:val="00C277FA"/>
    <w:rsid w:val="00C27DA4"/>
    <w:rsid w:val="00C36113"/>
    <w:rsid w:val="00C3662D"/>
    <w:rsid w:val="00C42650"/>
    <w:rsid w:val="00C431EC"/>
    <w:rsid w:val="00C60B19"/>
    <w:rsid w:val="00C6397E"/>
    <w:rsid w:val="00C73AF2"/>
    <w:rsid w:val="00C77526"/>
    <w:rsid w:val="00C83A7B"/>
    <w:rsid w:val="00C85A39"/>
    <w:rsid w:val="00C9350B"/>
    <w:rsid w:val="00CC319B"/>
    <w:rsid w:val="00CC5CDF"/>
    <w:rsid w:val="00CD2325"/>
    <w:rsid w:val="00CD67A8"/>
    <w:rsid w:val="00CD7F22"/>
    <w:rsid w:val="00CF7ABE"/>
    <w:rsid w:val="00D040E5"/>
    <w:rsid w:val="00D200A6"/>
    <w:rsid w:val="00D329D5"/>
    <w:rsid w:val="00D531DB"/>
    <w:rsid w:val="00D63063"/>
    <w:rsid w:val="00D728AC"/>
    <w:rsid w:val="00D97AF1"/>
    <w:rsid w:val="00DA2778"/>
    <w:rsid w:val="00DB00DC"/>
    <w:rsid w:val="00DC4FCC"/>
    <w:rsid w:val="00DE5DF8"/>
    <w:rsid w:val="00E10B6C"/>
    <w:rsid w:val="00E11B12"/>
    <w:rsid w:val="00E20524"/>
    <w:rsid w:val="00E34CCF"/>
    <w:rsid w:val="00E37022"/>
    <w:rsid w:val="00E37CC0"/>
    <w:rsid w:val="00E47247"/>
    <w:rsid w:val="00E73725"/>
    <w:rsid w:val="00E774D7"/>
    <w:rsid w:val="00EA7AB1"/>
    <w:rsid w:val="00ED2E84"/>
    <w:rsid w:val="00EE6CA5"/>
    <w:rsid w:val="00EE737B"/>
    <w:rsid w:val="00EF1611"/>
    <w:rsid w:val="00F06A81"/>
    <w:rsid w:val="00F10FB1"/>
    <w:rsid w:val="00F340A1"/>
    <w:rsid w:val="00F350CF"/>
    <w:rsid w:val="00F42356"/>
    <w:rsid w:val="00F51AC5"/>
    <w:rsid w:val="00F64C26"/>
    <w:rsid w:val="00F70D2F"/>
    <w:rsid w:val="00F76201"/>
    <w:rsid w:val="00F8305E"/>
    <w:rsid w:val="00F86D48"/>
    <w:rsid w:val="00FA2C99"/>
    <w:rsid w:val="00FC4B5B"/>
    <w:rsid w:val="00FC76EE"/>
    <w:rsid w:val="00FD2941"/>
    <w:rsid w:val="00FE7B0B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64A6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264A6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4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rsid w:val="001264A6"/>
    <w:pPr>
      <w:spacing w:after="0" w:line="240" w:lineRule="auto"/>
      <w:ind w:left="-108" w:right="-108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6D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CDF"/>
    <w:rPr>
      <w:color w:val="0000FF" w:themeColor="hyperlink"/>
      <w:u w:val="single"/>
    </w:rPr>
  </w:style>
  <w:style w:type="paragraph" w:customStyle="1" w:styleId="headertext1">
    <w:name w:val="headertext1"/>
    <w:basedOn w:val="a"/>
    <w:rsid w:val="009F1635"/>
    <w:pPr>
      <w:spacing w:before="100" w:beforeAutospacing="1" w:after="168" w:line="295" w:lineRule="atLeast"/>
    </w:pPr>
    <w:rPr>
      <w:rFonts w:ascii="Arial" w:eastAsia="Times New Roman" w:hAnsi="Arial" w:cs="Arial"/>
      <w:b/>
      <w:b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64A6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264A6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4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rsid w:val="001264A6"/>
    <w:pPr>
      <w:spacing w:after="0" w:line="240" w:lineRule="auto"/>
      <w:ind w:left="-108" w:right="-108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6D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CDF"/>
    <w:rPr>
      <w:color w:val="0000FF" w:themeColor="hyperlink"/>
      <w:u w:val="single"/>
    </w:rPr>
  </w:style>
  <w:style w:type="paragraph" w:customStyle="1" w:styleId="headertext1">
    <w:name w:val="headertext1"/>
    <w:basedOn w:val="a"/>
    <w:rsid w:val="009F1635"/>
    <w:pPr>
      <w:spacing w:before="100" w:beforeAutospacing="1" w:after="168" w:line="295" w:lineRule="atLeast"/>
    </w:pPr>
    <w:rPr>
      <w:rFonts w:ascii="Arial" w:eastAsia="Times New Roman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2025">
                      <w:marLeft w:val="1920"/>
                      <w:marRight w:val="3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8343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plata-online.ru/npd/doc/guid/7582d8d9-b77e-47c9-8937-03cc53576b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plata-online.ru/npd/doc/guid/74913473-a02d-4ea9-ac14-02595a8582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plata-online.ru/npd/doc/guid/23c0cb22-6fad-41ad-aeb7-41c1e34823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plata-online.ru/npd/doc/guid/2d089578-585e-48db-9a86-eced7af93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 в НСО</Company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Тодер В. А.</dc:creator>
  <cp:lastModifiedBy>LicanovaNA</cp:lastModifiedBy>
  <cp:revision>3</cp:revision>
  <dcterms:created xsi:type="dcterms:W3CDTF">2015-08-04T06:15:00Z</dcterms:created>
  <dcterms:modified xsi:type="dcterms:W3CDTF">2015-08-04T06:16:00Z</dcterms:modified>
</cp:coreProperties>
</file>