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585E9" w14:textId="77777777" w:rsidR="009E2B84" w:rsidRPr="003E3F02" w:rsidRDefault="009E2B84" w:rsidP="00B722A2">
      <w:pPr>
        <w:spacing w:after="150" w:line="240" w:lineRule="auto"/>
        <w:rPr>
          <w:rFonts w:ascii="Tahoma" w:eastAsia="Times New Roman" w:hAnsi="Tahoma" w:cs="Tahoma"/>
          <w:b/>
          <w:bCs/>
          <w:color w:val="1F4E79" w:themeColor="accent1" w:themeShade="80"/>
          <w:sz w:val="28"/>
          <w:szCs w:val="24"/>
          <w:lang w:eastAsia="ru-RU"/>
        </w:rPr>
      </w:pPr>
      <w:r w:rsidRPr="003E3F02">
        <w:rPr>
          <w:rFonts w:ascii="Tahoma" w:eastAsia="Times New Roman" w:hAnsi="Tahoma" w:cs="Tahoma"/>
          <w:b/>
          <w:bCs/>
          <w:color w:val="1F4E79" w:themeColor="accent1" w:themeShade="80"/>
          <w:sz w:val="28"/>
          <w:szCs w:val="24"/>
          <w:lang w:eastAsia="ru-RU"/>
        </w:rPr>
        <w:t>Спикеры</w:t>
      </w:r>
      <w:r w:rsidR="00B722A2" w:rsidRPr="003E3F02">
        <w:rPr>
          <w:rFonts w:ascii="Tahoma" w:eastAsia="Times New Roman" w:hAnsi="Tahoma" w:cs="Tahoma"/>
          <w:b/>
          <w:bCs/>
          <w:color w:val="1F4E79" w:themeColor="accent1" w:themeShade="80"/>
          <w:sz w:val="28"/>
          <w:szCs w:val="24"/>
          <w:lang w:eastAsia="ru-RU"/>
        </w:rPr>
        <w:t xml:space="preserve"> </w:t>
      </w:r>
      <w:r w:rsidR="006F359D" w:rsidRPr="003E3F02">
        <w:rPr>
          <w:rFonts w:ascii="Tahoma" w:eastAsia="Times New Roman" w:hAnsi="Tahoma" w:cs="Tahoma"/>
          <w:b/>
          <w:bCs/>
          <w:color w:val="1F4E79" w:themeColor="accent1" w:themeShade="80"/>
          <w:sz w:val="28"/>
          <w:szCs w:val="24"/>
          <w:lang w:eastAsia="ru-RU"/>
        </w:rPr>
        <w:t xml:space="preserve">семинара </w:t>
      </w:r>
      <w:r w:rsidR="00B722A2" w:rsidRPr="003E3F02">
        <w:rPr>
          <w:rFonts w:ascii="Tahoma" w:eastAsia="Times New Roman" w:hAnsi="Tahoma" w:cs="Tahoma"/>
          <w:b/>
          <w:bCs/>
          <w:color w:val="1F4E79" w:themeColor="accent1" w:themeShade="80"/>
          <w:sz w:val="28"/>
          <w:szCs w:val="24"/>
          <w:lang w:eastAsia="ru-RU"/>
        </w:rPr>
        <w:t>имеют высокий уровень теоретической подготовки и большой практический опыт</w:t>
      </w:r>
    </w:p>
    <w:p w14:paraId="54AEF257" w14:textId="77777777" w:rsidR="009409F3" w:rsidRPr="00D957E3" w:rsidRDefault="00E27C4F" w:rsidP="00B27ED3">
      <w:pPr>
        <w:tabs>
          <w:tab w:val="left" w:pos="1560"/>
        </w:tabs>
        <w:spacing w:after="0" w:line="240" w:lineRule="auto"/>
        <w:jc w:val="both"/>
        <w:rPr>
          <w:rFonts w:ascii="Tahoma" w:eastAsia="Times New Roman" w:hAnsi="Tahoma" w:cs="Tahoma"/>
          <w:color w:val="1F4E79" w:themeColor="accent1" w:themeShade="80"/>
          <w:sz w:val="19"/>
          <w:szCs w:val="19"/>
          <w:lang w:eastAsia="ru-RU"/>
        </w:rPr>
      </w:pPr>
      <w:r>
        <w:rPr>
          <w:rFonts w:ascii="Tahoma" w:eastAsia="Times New Roman" w:hAnsi="Tahoma" w:cs="Tahoma"/>
          <w:b/>
          <w:noProof/>
          <w:color w:val="1F4E79" w:themeColor="accent1" w:themeShade="80"/>
          <w:lang w:eastAsia="ru-RU"/>
        </w:rPr>
        <w:drawing>
          <wp:anchor distT="0" distB="0" distL="114300" distR="114300" simplePos="0" relativeHeight="251658240" behindDoc="0" locked="0" layoutInCell="1" allowOverlap="1" wp14:anchorId="0167C859" wp14:editId="057DAC0B">
            <wp:simplePos x="0" y="0"/>
            <wp:positionH relativeFrom="margin">
              <wp:posOffset>80010</wp:posOffset>
            </wp:positionH>
            <wp:positionV relativeFrom="margin">
              <wp:posOffset>525145</wp:posOffset>
            </wp:positionV>
            <wp:extent cx="914400" cy="1120140"/>
            <wp:effectExtent l="0" t="0" r="0" b="381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177" t="13899" r="32907" b="32573"/>
                    <a:stretch/>
                  </pic:blipFill>
                  <pic:spPr bwMode="auto">
                    <a:xfrm>
                      <a:off x="0" y="0"/>
                      <a:ext cx="914400" cy="1120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F02">
        <w:rPr>
          <w:rFonts w:ascii="Tahoma" w:eastAsia="Times New Roman" w:hAnsi="Tahoma" w:cs="Tahoma"/>
          <w:b/>
          <w:color w:val="1F4E79" w:themeColor="accent1" w:themeShade="80"/>
          <w:lang w:eastAsia="ru-RU"/>
        </w:rPr>
        <w:t xml:space="preserve"> </w:t>
      </w:r>
      <w:r w:rsidR="009409F3" w:rsidRPr="003E3F02">
        <w:rPr>
          <w:rFonts w:ascii="Tahoma" w:eastAsia="Times New Roman" w:hAnsi="Tahoma" w:cs="Tahoma"/>
          <w:b/>
          <w:color w:val="1F4E79" w:themeColor="accent1" w:themeShade="80"/>
          <w:lang w:eastAsia="ru-RU"/>
        </w:rPr>
        <w:t xml:space="preserve">Игорь БУРЫЙ </w:t>
      </w:r>
      <w:r w:rsidR="009409F3" w:rsidRPr="003E3F02">
        <w:rPr>
          <w:rFonts w:ascii="Tahoma" w:eastAsia="Times New Roman" w:hAnsi="Tahoma" w:cs="Tahoma"/>
          <w:b/>
          <w:color w:val="1F4E79" w:themeColor="accent1" w:themeShade="80"/>
          <w:sz w:val="20"/>
          <w:lang w:eastAsia="ru-RU"/>
        </w:rPr>
        <w:t xml:space="preserve">– </w:t>
      </w:r>
      <w:r w:rsidR="009409F3" w:rsidRPr="00D957E3">
        <w:rPr>
          <w:rFonts w:ascii="Tahoma" w:eastAsia="Times New Roman" w:hAnsi="Tahoma" w:cs="Tahoma"/>
          <w:color w:val="1F4E79" w:themeColor="accent1" w:themeShade="80"/>
          <w:sz w:val="19"/>
          <w:szCs w:val="19"/>
          <w:lang w:eastAsia="ru-RU"/>
        </w:rPr>
        <w:t xml:space="preserve">Заместитель генерального директора Регистратор Р.О.С.Т. Постоянный спикер на </w:t>
      </w:r>
      <w:r w:rsidR="00391136" w:rsidRPr="00D957E3">
        <w:rPr>
          <w:rFonts w:ascii="Tahoma" w:eastAsia="Times New Roman" w:hAnsi="Tahoma" w:cs="Tahoma"/>
          <w:color w:val="1F4E79" w:themeColor="accent1" w:themeShade="80"/>
          <w:sz w:val="19"/>
          <w:szCs w:val="19"/>
          <w:lang w:eastAsia="ru-RU"/>
        </w:rPr>
        <w:t>специализированных</w:t>
      </w:r>
      <w:r w:rsidR="009409F3" w:rsidRPr="00D957E3">
        <w:rPr>
          <w:rFonts w:ascii="Tahoma" w:eastAsia="Times New Roman" w:hAnsi="Tahoma" w:cs="Tahoma"/>
          <w:color w:val="1F4E79" w:themeColor="accent1" w:themeShade="80"/>
          <w:sz w:val="19"/>
          <w:szCs w:val="19"/>
          <w:lang w:eastAsia="ru-RU"/>
        </w:rPr>
        <w:t xml:space="preserve"> семинарах и конференциях. Обладает многолетним опытом в сфере подготовки и проведения корпоративных действий, в том числе для таких компаний как ПАО «</w:t>
      </w:r>
      <w:proofErr w:type="spellStart"/>
      <w:r w:rsidR="009409F3" w:rsidRPr="00D957E3">
        <w:rPr>
          <w:rFonts w:ascii="Tahoma" w:eastAsia="Times New Roman" w:hAnsi="Tahoma" w:cs="Tahoma"/>
          <w:color w:val="1F4E79" w:themeColor="accent1" w:themeShade="80"/>
          <w:sz w:val="19"/>
          <w:szCs w:val="19"/>
          <w:lang w:eastAsia="ru-RU"/>
        </w:rPr>
        <w:t>Интер</w:t>
      </w:r>
      <w:proofErr w:type="spellEnd"/>
      <w:r w:rsidR="009409F3" w:rsidRPr="00D957E3">
        <w:rPr>
          <w:rFonts w:ascii="Tahoma" w:eastAsia="Times New Roman" w:hAnsi="Tahoma" w:cs="Tahoma"/>
          <w:color w:val="1F4E79" w:themeColor="accent1" w:themeShade="80"/>
          <w:sz w:val="19"/>
          <w:szCs w:val="19"/>
          <w:lang w:eastAsia="ru-RU"/>
        </w:rPr>
        <w:t xml:space="preserve"> РАО», «</w:t>
      </w:r>
      <w:proofErr w:type="spellStart"/>
      <w:r w:rsidR="009409F3" w:rsidRPr="00D957E3">
        <w:rPr>
          <w:rFonts w:ascii="Tahoma" w:eastAsia="Times New Roman" w:hAnsi="Tahoma" w:cs="Tahoma"/>
          <w:color w:val="1F4E79" w:themeColor="accent1" w:themeShade="80"/>
          <w:sz w:val="19"/>
          <w:szCs w:val="19"/>
          <w:lang w:eastAsia="ru-RU"/>
        </w:rPr>
        <w:t>РусГидро</w:t>
      </w:r>
      <w:proofErr w:type="spellEnd"/>
      <w:r w:rsidR="009409F3" w:rsidRPr="00D957E3">
        <w:rPr>
          <w:rFonts w:ascii="Tahoma" w:eastAsia="Times New Roman" w:hAnsi="Tahoma" w:cs="Tahoma"/>
          <w:color w:val="1F4E79" w:themeColor="accent1" w:themeShade="80"/>
          <w:sz w:val="19"/>
          <w:szCs w:val="19"/>
          <w:lang w:eastAsia="ru-RU"/>
        </w:rPr>
        <w:t>», Н</w:t>
      </w:r>
      <w:r w:rsidR="004B1E06" w:rsidRPr="00D957E3">
        <w:rPr>
          <w:noProof/>
          <w:sz w:val="19"/>
          <w:szCs w:val="19"/>
          <w:lang w:eastAsia="ru-RU"/>
        </w:rPr>
        <w:t xml:space="preserve"> </w:t>
      </w:r>
      <w:r w:rsidR="009409F3" w:rsidRPr="00D957E3">
        <w:rPr>
          <w:rFonts w:ascii="Tahoma" w:eastAsia="Times New Roman" w:hAnsi="Tahoma" w:cs="Tahoma"/>
          <w:color w:val="1F4E79" w:themeColor="accent1" w:themeShade="80"/>
          <w:sz w:val="19"/>
          <w:szCs w:val="19"/>
          <w:lang w:eastAsia="ru-RU"/>
        </w:rPr>
        <w:t>ГК «</w:t>
      </w:r>
      <w:proofErr w:type="spellStart"/>
      <w:r w:rsidR="009409F3" w:rsidRPr="00D957E3">
        <w:rPr>
          <w:rFonts w:ascii="Tahoma" w:eastAsia="Times New Roman" w:hAnsi="Tahoma" w:cs="Tahoma"/>
          <w:color w:val="1F4E79" w:themeColor="accent1" w:themeShade="80"/>
          <w:sz w:val="19"/>
          <w:szCs w:val="19"/>
          <w:lang w:eastAsia="ru-RU"/>
        </w:rPr>
        <w:t>Славнефть</w:t>
      </w:r>
      <w:proofErr w:type="spellEnd"/>
      <w:r w:rsidR="009409F3" w:rsidRPr="00D957E3">
        <w:rPr>
          <w:rFonts w:ascii="Tahoma" w:eastAsia="Times New Roman" w:hAnsi="Tahoma" w:cs="Tahoma"/>
          <w:color w:val="1F4E79" w:themeColor="accent1" w:themeShade="80"/>
          <w:sz w:val="19"/>
          <w:szCs w:val="19"/>
          <w:lang w:eastAsia="ru-RU"/>
        </w:rPr>
        <w:t xml:space="preserve">», ОАК, </w:t>
      </w:r>
      <w:r w:rsidR="00E02C40" w:rsidRPr="00D957E3">
        <w:rPr>
          <w:rFonts w:ascii="Tahoma" w:eastAsia="Times New Roman" w:hAnsi="Tahoma" w:cs="Tahoma"/>
          <w:color w:val="1F4E79" w:themeColor="accent1" w:themeShade="80"/>
          <w:sz w:val="19"/>
          <w:szCs w:val="19"/>
          <w:lang w:eastAsia="ru-RU"/>
        </w:rPr>
        <w:t>ТМК, и</w:t>
      </w:r>
      <w:r w:rsidR="005D4955" w:rsidRPr="00D957E3">
        <w:rPr>
          <w:rFonts w:ascii="Tahoma" w:eastAsia="Times New Roman" w:hAnsi="Tahoma" w:cs="Tahoma"/>
          <w:color w:val="1F4E79" w:themeColor="accent1" w:themeShade="80"/>
          <w:sz w:val="19"/>
          <w:szCs w:val="19"/>
          <w:lang w:eastAsia="ru-RU"/>
        </w:rPr>
        <w:t xml:space="preserve"> многих других. Принимал</w:t>
      </w:r>
      <w:r w:rsidR="009409F3" w:rsidRPr="00D957E3">
        <w:rPr>
          <w:rFonts w:ascii="Tahoma" w:eastAsia="Times New Roman" w:hAnsi="Tahoma" w:cs="Tahoma"/>
          <w:color w:val="1F4E79" w:themeColor="accent1" w:themeShade="80"/>
          <w:sz w:val="19"/>
          <w:szCs w:val="19"/>
          <w:lang w:eastAsia="ru-RU"/>
        </w:rPr>
        <w:t xml:space="preserve"> участие в сопровождении корпоративных процедур при реорганизации электроэнергетического холдинга РАО «ЕЭС России». </w:t>
      </w:r>
    </w:p>
    <w:p w14:paraId="5693E45F" w14:textId="77777777" w:rsidR="00D542E8" w:rsidRDefault="00D542E8" w:rsidP="009409F3">
      <w:pPr>
        <w:spacing w:after="0" w:line="240" w:lineRule="auto"/>
        <w:jc w:val="both"/>
        <w:rPr>
          <w:rFonts w:ascii="Tahoma" w:eastAsia="Times New Roman" w:hAnsi="Tahoma" w:cs="Tahoma"/>
          <w:color w:val="1F4E79" w:themeColor="accent1" w:themeShade="80"/>
          <w:sz w:val="24"/>
          <w:lang w:eastAsia="ru-RU"/>
        </w:rPr>
      </w:pPr>
    </w:p>
    <w:p w14:paraId="02ACF884" w14:textId="77777777" w:rsidR="00D957E3" w:rsidRPr="00391136" w:rsidRDefault="00D957E3" w:rsidP="00B27ED3">
      <w:pPr>
        <w:tabs>
          <w:tab w:val="left" w:pos="1276"/>
        </w:tabs>
        <w:spacing w:after="0" w:line="240" w:lineRule="auto"/>
        <w:jc w:val="both"/>
        <w:rPr>
          <w:rFonts w:ascii="Tahoma" w:eastAsia="Times New Roman" w:hAnsi="Tahoma" w:cs="Tahoma"/>
          <w:b/>
          <w:color w:val="1F4E79" w:themeColor="accent1" w:themeShade="80"/>
          <w:sz w:val="28"/>
          <w:szCs w:val="20"/>
          <w:lang w:eastAsia="ru-RU"/>
        </w:rPr>
      </w:pPr>
    </w:p>
    <w:p w14:paraId="40C697ED" w14:textId="77777777" w:rsidR="00D542E8" w:rsidRPr="0022092E" w:rsidRDefault="00D957E3" w:rsidP="00B27ED3">
      <w:pPr>
        <w:tabs>
          <w:tab w:val="left" w:pos="1276"/>
        </w:tabs>
        <w:spacing w:after="0" w:line="240" w:lineRule="auto"/>
        <w:jc w:val="both"/>
        <w:rPr>
          <w:rFonts w:ascii="Tahoma" w:eastAsia="Times New Roman" w:hAnsi="Tahoma" w:cs="Tahoma"/>
          <w:color w:val="1F4E79" w:themeColor="accent1" w:themeShade="80"/>
          <w:lang w:eastAsia="ru-RU"/>
        </w:rPr>
      </w:pPr>
      <w:r>
        <w:rPr>
          <w:rFonts w:ascii="Tahoma" w:eastAsia="Times New Roman" w:hAnsi="Tahoma" w:cs="Tahoma"/>
          <w:noProof/>
          <w:color w:val="1F4E79" w:themeColor="accent1" w:themeShade="80"/>
          <w:sz w:val="20"/>
          <w:szCs w:val="20"/>
          <w:lang w:eastAsia="ru-RU"/>
        </w:rPr>
        <w:drawing>
          <wp:anchor distT="0" distB="0" distL="114300" distR="114300" simplePos="0" relativeHeight="251659264" behindDoc="0" locked="0" layoutInCell="1" allowOverlap="1" wp14:anchorId="1C10EEC6" wp14:editId="50A4D927">
            <wp:simplePos x="0" y="0"/>
            <wp:positionH relativeFrom="margin">
              <wp:posOffset>41910</wp:posOffset>
            </wp:positionH>
            <wp:positionV relativeFrom="margin">
              <wp:posOffset>1839595</wp:posOffset>
            </wp:positionV>
            <wp:extent cx="904875" cy="1200150"/>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2066" t="10201" r="27603" b="22154"/>
                    <a:stretch/>
                  </pic:blipFill>
                  <pic:spPr bwMode="auto">
                    <a:xfrm>
                      <a:off x="0" y="0"/>
                      <a:ext cx="90487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F48D1" w:rsidRPr="0022092E">
        <w:rPr>
          <w:rFonts w:ascii="Tahoma" w:eastAsia="Times New Roman" w:hAnsi="Tahoma" w:cs="Tahoma"/>
          <w:b/>
          <w:color w:val="1F4E79" w:themeColor="accent1" w:themeShade="80"/>
          <w:szCs w:val="20"/>
          <w:lang w:eastAsia="ru-RU"/>
        </w:rPr>
        <w:t xml:space="preserve">Денис </w:t>
      </w:r>
      <w:r w:rsidR="00D542E8" w:rsidRPr="0022092E">
        <w:rPr>
          <w:rFonts w:ascii="Tahoma" w:eastAsia="Times New Roman" w:hAnsi="Tahoma" w:cs="Tahoma"/>
          <w:b/>
          <w:color w:val="1F4E79" w:themeColor="accent1" w:themeShade="80"/>
          <w:szCs w:val="20"/>
          <w:lang w:eastAsia="ru-RU"/>
        </w:rPr>
        <w:t>Кириченко</w:t>
      </w:r>
      <w:r w:rsidR="00D542E8" w:rsidRPr="0022092E">
        <w:rPr>
          <w:rFonts w:ascii="Tahoma" w:eastAsia="Times New Roman" w:hAnsi="Tahoma" w:cs="Tahoma"/>
          <w:color w:val="1F4E79" w:themeColor="accent1" w:themeShade="80"/>
          <w:szCs w:val="20"/>
          <w:lang w:eastAsia="ru-RU"/>
        </w:rPr>
        <w:t xml:space="preserve"> </w:t>
      </w:r>
      <w:r w:rsidR="00D542E8" w:rsidRPr="0022092E">
        <w:rPr>
          <w:rFonts w:ascii="Tahoma" w:eastAsia="Times New Roman" w:hAnsi="Tahoma" w:cs="Tahoma"/>
          <w:color w:val="1F4E79" w:themeColor="accent1" w:themeShade="80"/>
          <w:sz w:val="20"/>
          <w:szCs w:val="20"/>
          <w:lang w:eastAsia="ru-RU"/>
        </w:rPr>
        <w:t xml:space="preserve">- </w:t>
      </w:r>
      <w:r w:rsidR="0011451A" w:rsidRPr="00D957E3">
        <w:rPr>
          <w:rFonts w:ascii="Tahoma" w:eastAsia="Times New Roman" w:hAnsi="Tahoma" w:cs="Tahoma"/>
          <w:color w:val="1F4E79" w:themeColor="accent1" w:themeShade="80"/>
          <w:sz w:val="19"/>
          <w:szCs w:val="19"/>
          <w:lang w:eastAsia="ru-RU"/>
        </w:rPr>
        <w:t>Заместитель генерального директора по правовым вопросам Регистратора Р.О.С.Т. Возглавляет объединенную юридическую службу Регистратора Р.О.С.Т. и регистратора АО «Независимая регистраторская компания» (НРК). Стаж работы в сфере корпоративного права – с 2004 года. Как юрист регистратора, лично участвует в правовом обеспечении корпоративных действий для крупнейших акционерных обществ России (ПАО «Горно-металлургическая компания «Норильский никель», ПАО "Аэрофлот", ПАО «МТС», ПАО «НОВАТЭК» и др.).  Входит в состав Правового комитета НАУФОР. В ежедневном режиме консультирует клиентов Регистратора Р.О.С.Т. и НРК (от непубличных АО, состоящих из 1 -2 акционеров, до «голубых фишек» российского фондового рынка, имеющих десятки тысяч акционеров) по вопросам, возникающим при применении корпоративного законодательства. Автор статей, посвященных практике применения законодательства на российском рынке ценных бумаг</w:t>
      </w:r>
      <w:r w:rsidR="0022092E" w:rsidRPr="00D957E3">
        <w:rPr>
          <w:rFonts w:ascii="Tahoma" w:eastAsia="Times New Roman" w:hAnsi="Tahoma" w:cs="Tahoma"/>
          <w:color w:val="1F4E79" w:themeColor="accent1" w:themeShade="80"/>
          <w:sz w:val="19"/>
          <w:szCs w:val="19"/>
          <w:lang w:eastAsia="ru-RU"/>
        </w:rPr>
        <w:t xml:space="preserve"> в журналах </w:t>
      </w:r>
      <w:r w:rsidR="0022092E" w:rsidRPr="00D957E3">
        <w:rPr>
          <w:rFonts w:ascii="Tahoma" w:hAnsi="Tahoma" w:cs="Tahoma"/>
          <w:color w:val="244061"/>
          <w:sz w:val="19"/>
          <w:szCs w:val="19"/>
        </w:rPr>
        <w:t>«</w:t>
      </w:r>
      <w:proofErr w:type="spellStart"/>
      <w:r w:rsidR="0022092E" w:rsidRPr="00D957E3">
        <w:rPr>
          <w:rFonts w:ascii="Tahoma" w:hAnsi="Tahoma" w:cs="Tahoma"/>
          <w:color w:val="244061"/>
          <w:sz w:val="19"/>
          <w:szCs w:val="19"/>
        </w:rPr>
        <w:t>Депозитариум</w:t>
      </w:r>
      <w:proofErr w:type="spellEnd"/>
      <w:r w:rsidR="0022092E" w:rsidRPr="00D957E3">
        <w:rPr>
          <w:rFonts w:ascii="Tahoma" w:hAnsi="Tahoma" w:cs="Tahoma"/>
          <w:color w:val="244061"/>
          <w:sz w:val="19"/>
          <w:szCs w:val="19"/>
        </w:rPr>
        <w:t>» и «Акционерное Общество».</w:t>
      </w:r>
      <w:r w:rsidR="0011451A" w:rsidRPr="0022092E">
        <w:rPr>
          <w:rFonts w:ascii="Tahoma" w:eastAsia="Times New Roman" w:hAnsi="Tahoma" w:cs="Tahoma"/>
          <w:color w:val="1F4E79" w:themeColor="accent1" w:themeShade="80"/>
          <w:sz w:val="20"/>
          <w:szCs w:val="20"/>
          <w:lang w:eastAsia="ru-RU"/>
        </w:rPr>
        <w:t xml:space="preserve"> </w:t>
      </w:r>
    </w:p>
    <w:p w14:paraId="1DBF2CE1" w14:textId="77777777" w:rsidR="00D542E8" w:rsidRDefault="00D542E8" w:rsidP="009409F3">
      <w:pPr>
        <w:spacing w:after="0" w:line="240" w:lineRule="auto"/>
        <w:jc w:val="both"/>
        <w:rPr>
          <w:rFonts w:ascii="Tahoma" w:eastAsia="Times New Roman" w:hAnsi="Tahoma" w:cs="Tahoma"/>
          <w:color w:val="1F4E79" w:themeColor="accent1" w:themeShade="80"/>
          <w:sz w:val="24"/>
          <w:lang w:eastAsia="ru-RU"/>
        </w:rPr>
      </w:pPr>
    </w:p>
    <w:p w14:paraId="4A296CAF" w14:textId="77777777" w:rsidR="00DE1E05" w:rsidRDefault="00D957E3" w:rsidP="000B5586">
      <w:pPr>
        <w:spacing w:after="150" w:line="240" w:lineRule="auto"/>
        <w:jc w:val="both"/>
        <w:rPr>
          <w:rFonts w:ascii="Tahoma" w:eastAsia="Times New Roman" w:hAnsi="Tahoma" w:cs="Tahoma"/>
          <w:color w:val="1F4E79" w:themeColor="accent1" w:themeShade="80"/>
          <w:sz w:val="19"/>
          <w:szCs w:val="19"/>
          <w:lang w:eastAsia="ru-RU"/>
        </w:rPr>
      </w:pPr>
      <w:r>
        <w:rPr>
          <w:rFonts w:ascii="Tahoma" w:eastAsia="Times New Roman" w:hAnsi="Tahoma" w:cs="Tahoma"/>
          <w:b/>
          <w:noProof/>
          <w:color w:val="1F4E79" w:themeColor="accent1" w:themeShade="80"/>
          <w:lang w:eastAsia="ru-RU"/>
        </w:rPr>
        <w:drawing>
          <wp:anchor distT="0" distB="0" distL="114300" distR="114300" simplePos="0" relativeHeight="251660288" behindDoc="0" locked="0" layoutInCell="1" allowOverlap="1" wp14:anchorId="2B56F79C" wp14:editId="4265E720">
            <wp:simplePos x="0" y="0"/>
            <wp:positionH relativeFrom="margin">
              <wp:posOffset>28575</wp:posOffset>
            </wp:positionH>
            <wp:positionV relativeFrom="margin">
              <wp:posOffset>3810000</wp:posOffset>
            </wp:positionV>
            <wp:extent cx="933450" cy="11430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548" t="11513" r="25971" b="22698"/>
                    <a:stretch/>
                  </pic:blipFill>
                  <pic:spPr bwMode="auto">
                    <a:xfrm>
                      <a:off x="0" y="0"/>
                      <a:ext cx="933450" cy="1143000"/>
                    </a:xfrm>
                    <a:prstGeom prst="rect">
                      <a:avLst/>
                    </a:prstGeom>
                    <a:noFill/>
                    <a:ln>
                      <a:noFill/>
                    </a:ln>
                    <a:extLst>
                      <a:ext uri="{53640926-AAD7-44D8-BBD7-CCE9431645EC}">
                        <a14:shadowObscured xmlns:a14="http://schemas.microsoft.com/office/drawing/2010/main"/>
                      </a:ext>
                    </a:extLst>
                  </pic:spPr>
                </pic:pic>
              </a:graphicData>
            </a:graphic>
          </wp:anchor>
        </w:drawing>
      </w:r>
      <w:r w:rsidR="007D316B" w:rsidRPr="002F48D1">
        <w:rPr>
          <w:rFonts w:ascii="Tahoma" w:eastAsia="Times New Roman" w:hAnsi="Tahoma" w:cs="Tahoma"/>
          <w:b/>
          <w:color w:val="1F4E79" w:themeColor="accent1" w:themeShade="80"/>
          <w:lang w:eastAsia="ru-RU"/>
        </w:rPr>
        <w:t>Александр ИВАНОВ</w:t>
      </w:r>
      <w:r w:rsidR="007D316B" w:rsidRPr="00345FC3">
        <w:rPr>
          <w:rFonts w:ascii="Tahoma" w:eastAsia="Times New Roman" w:hAnsi="Tahoma" w:cs="Tahoma"/>
          <w:color w:val="1F4E79" w:themeColor="accent1" w:themeShade="80"/>
          <w:sz w:val="24"/>
          <w:lang w:eastAsia="ru-RU"/>
        </w:rPr>
        <w:t xml:space="preserve"> </w:t>
      </w:r>
      <w:r w:rsidR="00194623" w:rsidRPr="00345FC3">
        <w:rPr>
          <w:rFonts w:ascii="Tahoma" w:eastAsia="Times New Roman" w:hAnsi="Tahoma" w:cs="Tahoma"/>
          <w:color w:val="1F4E79" w:themeColor="accent1" w:themeShade="80"/>
          <w:sz w:val="24"/>
          <w:lang w:eastAsia="ru-RU"/>
        </w:rPr>
        <w:t>–</w:t>
      </w:r>
      <w:r w:rsidR="009E2B84" w:rsidRPr="00345FC3">
        <w:rPr>
          <w:rFonts w:ascii="Tahoma" w:eastAsia="Times New Roman" w:hAnsi="Tahoma" w:cs="Tahoma"/>
          <w:color w:val="1F4E79" w:themeColor="accent1" w:themeShade="80"/>
          <w:sz w:val="24"/>
          <w:lang w:eastAsia="ru-RU"/>
        </w:rPr>
        <w:t xml:space="preserve"> </w:t>
      </w:r>
      <w:r w:rsidR="00194623" w:rsidRPr="00D957E3">
        <w:rPr>
          <w:rFonts w:ascii="Tahoma" w:eastAsia="Times New Roman" w:hAnsi="Tahoma" w:cs="Tahoma"/>
          <w:color w:val="1F4E79" w:themeColor="accent1" w:themeShade="80"/>
          <w:sz w:val="19"/>
          <w:szCs w:val="19"/>
          <w:lang w:eastAsia="ru-RU"/>
        </w:rPr>
        <w:t>ведущий консультант Регистратор Р.О.С.Т. Я</w:t>
      </w:r>
      <w:r w:rsidR="006508C7" w:rsidRPr="00D957E3">
        <w:rPr>
          <w:rFonts w:ascii="Tahoma" w:eastAsia="Times New Roman" w:hAnsi="Tahoma" w:cs="Tahoma"/>
          <w:color w:val="1F4E79" w:themeColor="accent1" w:themeShade="80"/>
          <w:sz w:val="19"/>
          <w:szCs w:val="19"/>
          <w:lang w:eastAsia="ru-RU"/>
        </w:rPr>
        <w:t>вляется экспертом в вопросах акционерного права, корпоративных отношений и споров. Осуществляет юридическую практику с 2003 года, имеет обширный арбитражный опыт по вопросам оспаривания решений общих собраний акционеров, хозяйственных сделок, эмиссий ценных бумаг, защите прав инвесторов, оспариванию ненормативных правовых актов, предписаний, постановлений административных органов. Принимал участие в таких проектах, как: - разработка юридической конструкции совместных действий участников при подготовке к 2-му этапу реформы электроэнергетического холдинга РАО «ЕЭС России», - юридическое сопровождение процедуры обязательного предложения о приобретении акций ОАО «ТГК-5», - юридическое сопровождение выделения промежуточной компании из ОАО РАО «ЕЭС России», совмещенная с процедурой присоединения этой компании к ОАО «Енисейская территориальная генерирующая компания</w:t>
      </w:r>
      <w:r w:rsidR="00B722A2" w:rsidRPr="00D957E3">
        <w:rPr>
          <w:rFonts w:ascii="Tahoma" w:eastAsia="Times New Roman" w:hAnsi="Tahoma" w:cs="Tahoma"/>
          <w:color w:val="1F4E79" w:themeColor="accent1" w:themeShade="80"/>
          <w:sz w:val="19"/>
          <w:szCs w:val="19"/>
          <w:lang w:eastAsia="ru-RU"/>
        </w:rPr>
        <w:t>».</w:t>
      </w:r>
      <w:r w:rsidR="00045849" w:rsidRPr="00D957E3">
        <w:rPr>
          <w:rFonts w:ascii="Tahoma" w:eastAsia="Times New Roman" w:hAnsi="Tahoma" w:cs="Tahoma"/>
          <w:color w:val="1F4E79" w:themeColor="accent1" w:themeShade="80"/>
          <w:sz w:val="19"/>
          <w:szCs w:val="19"/>
          <w:lang w:eastAsia="ru-RU"/>
        </w:rPr>
        <w:t xml:space="preserve"> Постоянный докладчик на специализированных семинарах и конференциях.</w:t>
      </w:r>
      <w:r w:rsidR="00B722A2" w:rsidRPr="00D957E3">
        <w:rPr>
          <w:rFonts w:ascii="Tahoma" w:eastAsia="Times New Roman" w:hAnsi="Tahoma" w:cs="Tahoma"/>
          <w:color w:val="1F4E79" w:themeColor="accent1" w:themeShade="80"/>
          <w:sz w:val="19"/>
          <w:szCs w:val="19"/>
          <w:lang w:eastAsia="ru-RU"/>
        </w:rPr>
        <w:t xml:space="preserve"> </w:t>
      </w:r>
      <w:r w:rsidR="00045849" w:rsidRPr="00D957E3">
        <w:rPr>
          <w:rFonts w:ascii="Tahoma" w:eastAsia="Times New Roman" w:hAnsi="Tahoma" w:cs="Tahoma"/>
          <w:color w:val="1F4E79" w:themeColor="accent1" w:themeShade="80"/>
          <w:sz w:val="19"/>
          <w:szCs w:val="19"/>
          <w:lang w:eastAsia="ru-RU"/>
        </w:rPr>
        <w:t>а</w:t>
      </w:r>
      <w:r w:rsidR="006508C7" w:rsidRPr="00D957E3">
        <w:rPr>
          <w:rFonts w:ascii="Tahoma" w:eastAsia="Times New Roman" w:hAnsi="Tahoma" w:cs="Tahoma"/>
          <w:color w:val="1F4E79" w:themeColor="accent1" w:themeShade="80"/>
          <w:sz w:val="19"/>
          <w:szCs w:val="19"/>
          <w:lang w:eastAsia="ru-RU"/>
        </w:rPr>
        <w:t xml:space="preserve">втор публикаций в специализированных изданиях </w:t>
      </w:r>
      <w:r w:rsidR="006122BF" w:rsidRPr="00D957E3">
        <w:rPr>
          <w:rFonts w:ascii="Tahoma" w:eastAsia="Times New Roman" w:hAnsi="Tahoma" w:cs="Tahoma"/>
          <w:color w:val="1F4E79" w:themeColor="accent1" w:themeShade="80"/>
          <w:sz w:val="19"/>
          <w:szCs w:val="19"/>
          <w:lang w:eastAsia="ru-RU"/>
        </w:rPr>
        <w:t>«</w:t>
      </w:r>
      <w:r w:rsidR="006508C7" w:rsidRPr="00D957E3">
        <w:rPr>
          <w:rFonts w:ascii="Tahoma" w:eastAsia="Times New Roman" w:hAnsi="Tahoma" w:cs="Tahoma"/>
          <w:color w:val="1F4E79" w:themeColor="accent1" w:themeShade="80"/>
          <w:sz w:val="19"/>
          <w:szCs w:val="19"/>
          <w:lang w:eastAsia="ru-RU"/>
        </w:rPr>
        <w:t>Акционерный вестник</w:t>
      </w:r>
      <w:r w:rsidR="006122BF" w:rsidRPr="00D957E3">
        <w:rPr>
          <w:rFonts w:ascii="Tahoma" w:eastAsia="Times New Roman" w:hAnsi="Tahoma" w:cs="Tahoma"/>
          <w:color w:val="1F4E79" w:themeColor="accent1" w:themeShade="80"/>
          <w:sz w:val="19"/>
          <w:szCs w:val="19"/>
          <w:lang w:eastAsia="ru-RU"/>
        </w:rPr>
        <w:t>»</w:t>
      </w:r>
      <w:r w:rsidR="006508C7" w:rsidRPr="00D957E3">
        <w:rPr>
          <w:rFonts w:ascii="Tahoma" w:eastAsia="Times New Roman" w:hAnsi="Tahoma" w:cs="Tahoma"/>
          <w:color w:val="1F4E79" w:themeColor="accent1" w:themeShade="80"/>
          <w:sz w:val="19"/>
          <w:szCs w:val="19"/>
          <w:lang w:eastAsia="ru-RU"/>
        </w:rPr>
        <w:t xml:space="preserve">, </w:t>
      </w:r>
      <w:r w:rsidR="006122BF" w:rsidRPr="00D957E3">
        <w:rPr>
          <w:rFonts w:ascii="Tahoma" w:eastAsia="Times New Roman" w:hAnsi="Tahoma" w:cs="Tahoma"/>
          <w:color w:val="1F4E79" w:themeColor="accent1" w:themeShade="80"/>
          <w:sz w:val="19"/>
          <w:szCs w:val="19"/>
          <w:lang w:eastAsia="ru-RU"/>
        </w:rPr>
        <w:t>«</w:t>
      </w:r>
      <w:r w:rsidR="006508C7" w:rsidRPr="00D957E3">
        <w:rPr>
          <w:rFonts w:ascii="Tahoma" w:eastAsia="Times New Roman" w:hAnsi="Tahoma" w:cs="Tahoma"/>
          <w:color w:val="1F4E79" w:themeColor="accent1" w:themeShade="80"/>
          <w:sz w:val="19"/>
          <w:szCs w:val="19"/>
          <w:lang w:eastAsia="ru-RU"/>
        </w:rPr>
        <w:t>Корпоративные споры</w:t>
      </w:r>
      <w:r w:rsidR="006122BF" w:rsidRPr="00D957E3">
        <w:rPr>
          <w:rFonts w:ascii="Tahoma" w:eastAsia="Times New Roman" w:hAnsi="Tahoma" w:cs="Tahoma"/>
          <w:color w:val="1F4E79" w:themeColor="accent1" w:themeShade="80"/>
          <w:sz w:val="19"/>
          <w:szCs w:val="19"/>
          <w:lang w:eastAsia="ru-RU"/>
        </w:rPr>
        <w:t>»</w:t>
      </w:r>
      <w:r w:rsidR="006508C7" w:rsidRPr="00D957E3">
        <w:rPr>
          <w:rFonts w:ascii="Tahoma" w:eastAsia="Times New Roman" w:hAnsi="Tahoma" w:cs="Tahoma"/>
          <w:color w:val="1F4E79" w:themeColor="accent1" w:themeShade="80"/>
          <w:sz w:val="19"/>
          <w:szCs w:val="19"/>
          <w:lang w:eastAsia="ru-RU"/>
        </w:rPr>
        <w:t xml:space="preserve">, </w:t>
      </w:r>
      <w:r w:rsidR="006122BF" w:rsidRPr="00D957E3">
        <w:rPr>
          <w:rFonts w:ascii="Tahoma" w:eastAsia="Times New Roman" w:hAnsi="Tahoma" w:cs="Tahoma"/>
          <w:color w:val="1F4E79" w:themeColor="accent1" w:themeShade="80"/>
          <w:sz w:val="19"/>
          <w:szCs w:val="19"/>
          <w:lang w:eastAsia="ru-RU"/>
        </w:rPr>
        <w:t>«</w:t>
      </w:r>
      <w:proofErr w:type="spellStart"/>
      <w:r w:rsidR="006508C7" w:rsidRPr="00D957E3">
        <w:rPr>
          <w:rFonts w:ascii="Tahoma" w:eastAsia="Times New Roman" w:hAnsi="Tahoma" w:cs="Tahoma"/>
          <w:color w:val="1F4E79" w:themeColor="accent1" w:themeShade="80"/>
          <w:sz w:val="19"/>
          <w:szCs w:val="19"/>
          <w:lang w:eastAsia="ru-RU"/>
        </w:rPr>
        <w:t>Депозитариум</w:t>
      </w:r>
      <w:proofErr w:type="spellEnd"/>
      <w:r w:rsidR="006122BF" w:rsidRPr="00D957E3">
        <w:rPr>
          <w:rFonts w:ascii="Tahoma" w:eastAsia="Times New Roman" w:hAnsi="Tahoma" w:cs="Tahoma"/>
          <w:color w:val="1F4E79" w:themeColor="accent1" w:themeShade="80"/>
          <w:sz w:val="19"/>
          <w:szCs w:val="19"/>
          <w:lang w:eastAsia="ru-RU"/>
        </w:rPr>
        <w:t>»</w:t>
      </w:r>
      <w:r w:rsidR="006508C7" w:rsidRPr="00D957E3">
        <w:rPr>
          <w:rFonts w:ascii="Tahoma" w:eastAsia="Times New Roman" w:hAnsi="Tahoma" w:cs="Tahoma"/>
          <w:color w:val="1F4E79" w:themeColor="accent1" w:themeShade="80"/>
          <w:sz w:val="19"/>
          <w:szCs w:val="19"/>
          <w:lang w:eastAsia="ru-RU"/>
        </w:rPr>
        <w:t>.</w:t>
      </w:r>
    </w:p>
    <w:p w14:paraId="28A76414" w14:textId="77777777" w:rsidR="00FE374D" w:rsidRPr="00D957E3" w:rsidRDefault="00391136" w:rsidP="000B5586">
      <w:pPr>
        <w:spacing w:after="150" w:line="240" w:lineRule="auto"/>
        <w:jc w:val="both"/>
        <w:rPr>
          <w:rFonts w:ascii="Tahoma" w:eastAsia="Times New Roman" w:hAnsi="Tahoma" w:cs="Tahoma"/>
          <w:color w:val="1F4E79" w:themeColor="accent1" w:themeShade="80"/>
          <w:sz w:val="19"/>
          <w:szCs w:val="19"/>
          <w:lang w:eastAsia="ru-RU"/>
        </w:rPr>
      </w:pPr>
      <w:r>
        <w:rPr>
          <w:rFonts w:ascii="Tahoma" w:eastAsia="Times New Roman" w:hAnsi="Tahoma" w:cs="Tahoma"/>
          <w:noProof/>
          <w:color w:val="1F4E79" w:themeColor="accent1" w:themeShade="80"/>
          <w:sz w:val="20"/>
          <w:szCs w:val="20"/>
          <w:lang w:eastAsia="ru-RU"/>
        </w:rPr>
        <w:drawing>
          <wp:anchor distT="0" distB="0" distL="114300" distR="114300" simplePos="0" relativeHeight="251661312" behindDoc="0" locked="0" layoutInCell="1" allowOverlap="1" wp14:anchorId="0B644540" wp14:editId="07EB517A">
            <wp:simplePos x="0" y="0"/>
            <wp:positionH relativeFrom="margin">
              <wp:posOffset>32385</wp:posOffset>
            </wp:positionH>
            <wp:positionV relativeFrom="margin">
              <wp:posOffset>5916295</wp:posOffset>
            </wp:positionV>
            <wp:extent cx="925195" cy="1104900"/>
            <wp:effectExtent l="0" t="0" r="825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3071" t="12018" r="25934" b="24456"/>
                    <a:stretch/>
                  </pic:blipFill>
                  <pic:spPr bwMode="auto">
                    <a:xfrm>
                      <a:off x="0" y="0"/>
                      <a:ext cx="925195"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586" w:rsidRPr="000B5586">
        <w:rPr>
          <w:rFonts w:ascii="Tahoma" w:eastAsia="Times New Roman" w:hAnsi="Tahoma" w:cs="Tahoma"/>
          <w:b/>
          <w:color w:val="1F4E79" w:themeColor="accent1" w:themeShade="80"/>
          <w:lang w:eastAsia="ru-RU"/>
        </w:rPr>
        <w:t xml:space="preserve"> Людмила СЕДАНОВА</w:t>
      </w:r>
      <w:r w:rsidR="000B5586" w:rsidRPr="000B5586">
        <w:rPr>
          <w:rFonts w:ascii="Tahoma" w:eastAsia="Times New Roman" w:hAnsi="Tahoma" w:cs="Tahoma"/>
          <w:color w:val="1F4E79" w:themeColor="accent1" w:themeShade="80"/>
          <w:sz w:val="20"/>
          <w:szCs w:val="20"/>
          <w:lang w:eastAsia="ru-RU"/>
        </w:rPr>
        <w:t xml:space="preserve"> - </w:t>
      </w:r>
      <w:r w:rsidR="000B5586" w:rsidRPr="00D957E3">
        <w:rPr>
          <w:rFonts w:ascii="Tahoma" w:eastAsia="Times New Roman" w:hAnsi="Tahoma" w:cs="Tahoma"/>
          <w:color w:val="1F4E79" w:themeColor="accent1" w:themeShade="80"/>
          <w:sz w:val="19"/>
          <w:szCs w:val="19"/>
          <w:lang w:eastAsia="ru-RU"/>
        </w:rPr>
        <w:t xml:space="preserve">Консультант по корпоративному праву, с 2004 года работала на предприятиях энергетического комплекса Уральского и </w:t>
      </w:r>
      <w:proofErr w:type="gramStart"/>
      <w:r w:rsidR="000B5586" w:rsidRPr="00D957E3">
        <w:rPr>
          <w:rFonts w:ascii="Tahoma" w:eastAsia="Times New Roman" w:hAnsi="Tahoma" w:cs="Tahoma"/>
          <w:color w:val="1F4E79" w:themeColor="accent1" w:themeShade="80"/>
          <w:sz w:val="19"/>
          <w:szCs w:val="19"/>
          <w:lang w:eastAsia="ru-RU"/>
        </w:rPr>
        <w:t>Западно-Сибирского</w:t>
      </w:r>
      <w:proofErr w:type="gramEnd"/>
      <w:r w:rsidR="000B5586" w:rsidRPr="00D957E3">
        <w:rPr>
          <w:rFonts w:ascii="Tahoma" w:eastAsia="Times New Roman" w:hAnsi="Tahoma" w:cs="Tahoma"/>
          <w:color w:val="1F4E79" w:themeColor="accent1" w:themeShade="80"/>
          <w:sz w:val="19"/>
          <w:szCs w:val="19"/>
          <w:lang w:eastAsia="ru-RU"/>
        </w:rPr>
        <w:t xml:space="preserve"> регионов, возглавляла отдел по работе с акционерами и ценными бумагами. Принимала участие в проектах по реформированию компаний энергетического комплекса Уральского и Западно-Сибирского регионов, размещению акций по открытой подписки и привлечению денежных средств для реализации инвестиционной программы общества, юридическому сопровождению опционной программы и процедуры обязательного предложения о приобретении акций ОАО «ТГК-10», реорганизации ОАО РАО «ЕЭС России», в том числе юридическое сопровождение выделения промежуточной компании из РАО «ЕЭС России», совмещенной с процедурой присоединения этой компании к ОАО «ТГК-10». Имеет большой опыт по вопросам корпоративного права, в том числе связанным с ведением реестра акционеров, подготовкой и проведением общих собраний акционеров, эмиссией ценных бумаг, выкупа и приобретения акций.</w:t>
      </w:r>
    </w:p>
    <w:p w14:paraId="38B7167A" w14:textId="77777777" w:rsidR="003E3F02" w:rsidRDefault="003E3F02" w:rsidP="00AA0E6D">
      <w:pPr>
        <w:spacing w:after="0" w:line="240" w:lineRule="auto"/>
        <w:jc w:val="both"/>
        <w:rPr>
          <w:rFonts w:ascii="Tahoma" w:hAnsi="Tahoma" w:cs="Tahoma"/>
          <w:b/>
          <w:noProof/>
          <w:color w:val="002060"/>
        </w:rPr>
      </w:pPr>
    </w:p>
    <w:p w14:paraId="5956BC42" w14:textId="68A89BB4" w:rsidR="00B80D29" w:rsidRPr="00B80D29" w:rsidRDefault="009A7E52" w:rsidP="004B3B9E">
      <w:pPr>
        <w:jc w:val="both"/>
        <w:rPr>
          <w:rFonts w:ascii="Circe" w:eastAsia="Times New Roman" w:hAnsi="Circe" w:cs="Helvetica"/>
          <w:b/>
          <w:bCs/>
          <w:color w:val="1F4E79" w:themeColor="accent1" w:themeShade="80"/>
          <w:sz w:val="8"/>
          <w:lang w:eastAsia="ru-RU"/>
        </w:rPr>
      </w:pPr>
      <w:r>
        <w:rPr>
          <w:rFonts w:ascii="Helvetica" w:hAnsi="Helvetica" w:cs="Helvetica"/>
          <w:noProof/>
          <w:sz w:val="24"/>
          <w:szCs w:val="24"/>
          <w:lang w:eastAsia="ru-RU"/>
        </w:rPr>
        <w:drawing>
          <wp:anchor distT="0" distB="0" distL="114300" distR="114300" simplePos="0" relativeHeight="251662336" behindDoc="0" locked="0" layoutInCell="1" allowOverlap="1" wp14:anchorId="79C47F44" wp14:editId="1241C1BC">
            <wp:simplePos x="0" y="0"/>
            <wp:positionH relativeFrom="margin">
              <wp:posOffset>35560</wp:posOffset>
            </wp:positionH>
            <wp:positionV relativeFrom="margin">
              <wp:posOffset>7910195</wp:posOffset>
            </wp:positionV>
            <wp:extent cx="1018540" cy="10185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BE9">
        <w:rPr>
          <w:rFonts w:ascii="Tahoma" w:eastAsia="Times New Roman" w:hAnsi="Tahoma" w:cs="Tahoma"/>
          <w:b/>
          <w:color w:val="1F4E79" w:themeColor="accent1" w:themeShade="80"/>
          <w:lang w:eastAsia="ru-RU"/>
        </w:rPr>
        <w:t xml:space="preserve">Ксения </w:t>
      </w:r>
      <w:r w:rsidR="00A47BE9" w:rsidRPr="00A47BE9">
        <w:rPr>
          <w:rFonts w:ascii="Tahoma" w:eastAsia="Times New Roman" w:hAnsi="Tahoma" w:cs="Tahoma"/>
          <w:b/>
          <w:color w:val="1F4E79" w:themeColor="accent1" w:themeShade="80"/>
          <w:lang w:eastAsia="ru-RU"/>
        </w:rPr>
        <w:t xml:space="preserve">Шершнева </w:t>
      </w:r>
      <w:r w:rsidR="00A47BE9">
        <w:rPr>
          <w:rFonts w:ascii="Tahoma" w:hAnsi="Tahoma" w:cs="Tahoma"/>
          <w:b/>
          <w:bCs/>
          <w:color w:val="002060"/>
        </w:rPr>
        <w:t>–</w:t>
      </w:r>
      <w:r w:rsidR="00476C59" w:rsidRPr="00345FC3">
        <w:rPr>
          <w:rFonts w:ascii="Tahoma" w:hAnsi="Tahoma" w:cs="Tahoma"/>
          <w:b/>
          <w:bCs/>
          <w:color w:val="002060"/>
        </w:rPr>
        <w:t xml:space="preserve"> </w:t>
      </w:r>
      <w:r w:rsidR="00A47BE9" w:rsidRPr="00A47BE9">
        <w:rPr>
          <w:rFonts w:ascii="Tahoma" w:eastAsia="Times New Roman" w:hAnsi="Tahoma" w:cs="Tahoma"/>
          <w:color w:val="1F4E79" w:themeColor="accent1" w:themeShade="80"/>
          <w:sz w:val="19"/>
          <w:szCs w:val="19"/>
          <w:lang w:eastAsia="ru-RU"/>
        </w:rPr>
        <w:t>Консультант по корпоративному праву</w:t>
      </w:r>
      <w:r w:rsidR="004B3B9E">
        <w:rPr>
          <w:rFonts w:ascii="Tahoma" w:eastAsia="Times New Roman" w:hAnsi="Tahoma" w:cs="Tahoma"/>
          <w:color w:val="1F4E79" w:themeColor="accent1" w:themeShade="80"/>
          <w:sz w:val="19"/>
          <w:szCs w:val="19"/>
          <w:lang w:eastAsia="ru-RU"/>
        </w:rPr>
        <w:t>.</w:t>
      </w:r>
      <w:r w:rsidR="004B3B9E" w:rsidRPr="004B3B9E">
        <w:t xml:space="preserve"> </w:t>
      </w:r>
      <w:r w:rsidR="004B3B9E" w:rsidRPr="004B3B9E">
        <w:rPr>
          <w:rFonts w:ascii="Tahoma" w:eastAsia="Times New Roman" w:hAnsi="Tahoma" w:cs="Tahoma"/>
          <w:color w:val="1F4E79" w:themeColor="accent1" w:themeShade="80"/>
          <w:sz w:val="19"/>
          <w:szCs w:val="19"/>
          <w:lang w:eastAsia="ru-RU"/>
        </w:rPr>
        <w:t>Является практикующим юристом с 2004 года, специализирующимся на корпоративном праве. Судебный опыт включает в себя участие в процессах по обжалованию ненормативных правовых актов, постановлений об административных штрафах; истребование акций из чужого незаконного владения и признания права собственности на ценные бумаги; оспаривание отдельных решений органов управления акционерного общества и признание недействительными ряда корпоративных процедур (приобретение и отчуждение акций, реорганизация, совершение сделок и т.д.). Специализируется на сопровождении сложных корпоративных мероприятий: эмиссии ценных бумаг, реорганизации акционерных обществ, реализации процедур принудительного выкупа у миноритарных акционеров</w:t>
      </w:r>
      <w:r w:rsidR="004B3B9E">
        <w:rPr>
          <w:rFonts w:ascii="Tahoma" w:eastAsia="Times New Roman" w:hAnsi="Tahoma" w:cs="Tahoma"/>
          <w:color w:val="1F4E79" w:themeColor="accent1" w:themeShade="80"/>
          <w:sz w:val="19"/>
          <w:szCs w:val="19"/>
          <w:lang w:eastAsia="ru-RU"/>
        </w:rPr>
        <w:t>.</w:t>
      </w:r>
      <w:r w:rsidR="004B3B9E" w:rsidRPr="004B3B9E">
        <w:rPr>
          <w:rFonts w:ascii="Tahoma" w:eastAsia="Times New Roman" w:hAnsi="Tahoma" w:cs="Tahoma"/>
          <w:color w:val="1F4E79" w:themeColor="accent1" w:themeShade="80"/>
          <w:sz w:val="19"/>
          <w:szCs w:val="19"/>
          <w:lang w:eastAsia="ru-RU"/>
        </w:rPr>
        <w:t xml:space="preserve"> Автор публикаций по вопросам корпоративных отношений в специализированных изданиях "Акционерный вестник", "</w:t>
      </w:r>
      <w:proofErr w:type="spellStart"/>
      <w:r w:rsidR="004B3B9E" w:rsidRPr="004B3B9E">
        <w:rPr>
          <w:rFonts w:ascii="Tahoma" w:eastAsia="Times New Roman" w:hAnsi="Tahoma" w:cs="Tahoma"/>
          <w:color w:val="1F4E79" w:themeColor="accent1" w:themeShade="80"/>
          <w:sz w:val="19"/>
          <w:szCs w:val="19"/>
          <w:lang w:eastAsia="ru-RU"/>
        </w:rPr>
        <w:t>Депозитариум</w:t>
      </w:r>
      <w:proofErr w:type="spellEnd"/>
      <w:proofErr w:type="gramStart"/>
      <w:r w:rsidR="004B3B9E" w:rsidRPr="004B3B9E">
        <w:rPr>
          <w:rFonts w:ascii="Tahoma" w:eastAsia="Times New Roman" w:hAnsi="Tahoma" w:cs="Tahoma"/>
          <w:color w:val="1F4E79" w:themeColor="accent1" w:themeShade="80"/>
          <w:sz w:val="19"/>
          <w:szCs w:val="19"/>
          <w:lang w:eastAsia="ru-RU"/>
        </w:rPr>
        <w:t>".</w:t>
      </w:r>
      <w:r w:rsidR="00A47BE9" w:rsidRPr="00A47BE9">
        <w:rPr>
          <w:rFonts w:ascii="Tahoma" w:eastAsia="Times New Roman" w:hAnsi="Tahoma" w:cs="Tahoma"/>
          <w:color w:val="1F4E79" w:themeColor="accent1" w:themeShade="80"/>
          <w:sz w:val="19"/>
          <w:szCs w:val="19"/>
          <w:lang w:eastAsia="ru-RU"/>
        </w:rPr>
        <w:t>.</w:t>
      </w:r>
      <w:proofErr w:type="gramEnd"/>
      <w:r w:rsidR="009B6535" w:rsidRPr="009B6535">
        <w:rPr>
          <w:rFonts w:ascii="Tahoma" w:eastAsia="Times New Roman" w:hAnsi="Tahoma" w:cs="Tahoma"/>
          <w:color w:val="1F4E79" w:themeColor="accent1" w:themeShade="80"/>
          <w:sz w:val="19"/>
          <w:szCs w:val="19"/>
          <w:lang w:eastAsia="ru-RU"/>
        </w:rPr>
        <w:t xml:space="preserve"> </w:t>
      </w:r>
      <w:r w:rsidR="009B6535" w:rsidRPr="00D957E3">
        <w:rPr>
          <w:rFonts w:ascii="Tahoma" w:eastAsia="Times New Roman" w:hAnsi="Tahoma" w:cs="Tahoma"/>
          <w:color w:val="1F4E79" w:themeColor="accent1" w:themeShade="80"/>
          <w:sz w:val="19"/>
          <w:szCs w:val="19"/>
          <w:lang w:eastAsia="ru-RU"/>
        </w:rPr>
        <w:t>Докладчик на специализированных семинарах и конференциях</w:t>
      </w:r>
      <w:r w:rsidR="00E660DE">
        <w:rPr>
          <w:rFonts w:ascii="Tahoma" w:eastAsia="Times New Roman" w:hAnsi="Tahoma" w:cs="Tahoma"/>
          <w:color w:val="1F4E79" w:themeColor="accent1" w:themeShade="80"/>
          <w:sz w:val="19"/>
          <w:szCs w:val="19"/>
          <w:lang w:eastAsia="ru-RU"/>
        </w:rPr>
        <w:t>.</w:t>
      </w:r>
      <w:bookmarkStart w:id="0" w:name="_GoBack"/>
      <w:bookmarkEnd w:id="0"/>
    </w:p>
    <w:sectPr w:rsidR="00B80D29" w:rsidRPr="00B80D29" w:rsidSect="00FC343E">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irc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52B4"/>
    <w:multiLevelType w:val="multilevel"/>
    <w:tmpl w:val="206A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05"/>
    <w:rsid w:val="00045849"/>
    <w:rsid w:val="00047379"/>
    <w:rsid w:val="00090709"/>
    <w:rsid w:val="000B5586"/>
    <w:rsid w:val="0011451A"/>
    <w:rsid w:val="00127E78"/>
    <w:rsid w:val="00155AAB"/>
    <w:rsid w:val="00163086"/>
    <w:rsid w:val="00194623"/>
    <w:rsid w:val="0022058F"/>
    <w:rsid w:val="0022092E"/>
    <w:rsid w:val="002F48D1"/>
    <w:rsid w:val="00341573"/>
    <w:rsid w:val="00345FC3"/>
    <w:rsid w:val="00382032"/>
    <w:rsid w:val="00391136"/>
    <w:rsid w:val="003928A8"/>
    <w:rsid w:val="003E3F02"/>
    <w:rsid w:val="004441D9"/>
    <w:rsid w:val="00462EEE"/>
    <w:rsid w:val="0047051F"/>
    <w:rsid w:val="00476C59"/>
    <w:rsid w:val="004B1E06"/>
    <w:rsid w:val="004B3B9E"/>
    <w:rsid w:val="004C3C58"/>
    <w:rsid w:val="005132BE"/>
    <w:rsid w:val="005D4955"/>
    <w:rsid w:val="006122BF"/>
    <w:rsid w:val="006508C7"/>
    <w:rsid w:val="00656202"/>
    <w:rsid w:val="006F359D"/>
    <w:rsid w:val="0079336E"/>
    <w:rsid w:val="007A2A94"/>
    <w:rsid w:val="007D316B"/>
    <w:rsid w:val="007E57DE"/>
    <w:rsid w:val="008A57E3"/>
    <w:rsid w:val="009174D6"/>
    <w:rsid w:val="00921D0B"/>
    <w:rsid w:val="009254B3"/>
    <w:rsid w:val="0093353D"/>
    <w:rsid w:val="009409F3"/>
    <w:rsid w:val="00940E0A"/>
    <w:rsid w:val="00977A6C"/>
    <w:rsid w:val="00980026"/>
    <w:rsid w:val="0098177A"/>
    <w:rsid w:val="009A4239"/>
    <w:rsid w:val="009A7E52"/>
    <w:rsid w:val="009B47CB"/>
    <w:rsid w:val="009B6535"/>
    <w:rsid w:val="009E23CE"/>
    <w:rsid w:val="009E2B84"/>
    <w:rsid w:val="00A10556"/>
    <w:rsid w:val="00A47BE9"/>
    <w:rsid w:val="00AA0E6D"/>
    <w:rsid w:val="00AF7150"/>
    <w:rsid w:val="00AF7E25"/>
    <w:rsid w:val="00B27ED3"/>
    <w:rsid w:val="00B722A2"/>
    <w:rsid w:val="00B80D29"/>
    <w:rsid w:val="00BB03C1"/>
    <w:rsid w:val="00C34A8C"/>
    <w:rsid w:val="00D46340"/>
    <w:rsid w:val="00D542E8"/>
    <w:rsid w:val="00D957E3"/>
    <w:rsid w:val="00DB25A6"/>
    <w:rsid w:val="00DE1E05"/>
    <w:rsid w:val="00DF5AAD"/>
    <w:rsid w:val="00E02C40"/>
    <w:rsid w:val="00E22B3E"/>
    <w:rsid w:val="00E27C4F"/>
    <w:rsid w:val="00E660DE"/>
    <w:rsid w:val="00E83EB6"/>
    <w:rsid w:val="00EB4A2E"/>
    <w:rsid w:val="00EE2160"/>
    <w:rsid w:val="00F40BFF"/>
    <w:rsid w:val="00F443E8"/>
    <w:rsid w:val="00FA7DB4"/>
    <w:rsid w:val="00FC343E"/>
    <w:rsid w:val="00FC6B7B"/>
    <w:rsid w:val="00FD6B63"/>
    <w:rsid w:val="00FE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0293"/>
  <w15:docId w15:val="{9C2A49E5-F2C1-4668-B7A4-C44774DF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E05"/>
    <w:rPr>
      <w:b/>
      <w:bCs/>
    </w:rPr>
  </w:style>
  <w:style w:type="paragraph" w:customStyle="1" w:styleId="tspikofs">
    <w:name w:val="tspik_ofs"/>
    <w:basedOn w:val="a"/>
    <w:rsid w:val="00DE1E05"/>
    <w:pPr>
      <w:spacing w:after="150" w:line="240" w:lineRule="auto"/>
    </w:pPr>
    <w:rPr>
      <w:rFonts w:ascii="Times New Roman" w:eastAsia="Times New Roman" w:hAnsi="Times New Roman" w:cs="Times New Roman"/>
      <w:color w:val="696969"/>
      <w:sz w:val="24"/>
      <w:szCs w:val="24"/>
      <w:lang w:eastAsia="ru-RU"/>
    </w:rPr>
  </w:style>
  <w:style w:type="paragraph" w:customStyle="1" w:styleId="ddmsp1">
    <w:name w:val="ddm_sp1"/>
    <w:basedOn w:val="a"/>
    <w:rsid w:val="00DE1E05"/>
    <w:pPr>
      <w:spacing w:after="150" w:line="240" w:lineRule="auto"/>
    </w:pPr>
    <w:rPr>
      <w:rFonts w:ascii="Times New Roman" w:eastAsia="Times New Roman" w:hAnsi="Times New Roman" w:cs="Times New Roman"/>
      <w:color w:val="696969"/>
      <w:sz w:val="24"/>
      <w:szCs w:val="24"/>
      <w:lang w:eastAsia="ru-RU"/>
    </w:rPr>
  </w:style>
  <w:style w:type="paragraph" w:customStyle="1" w:styleId="tspikrofs">
    <w:name w:val="tspikr_ofs"/>
    <w:basedOn w:val="a"/>
    <w:rsid w:val="00DE1E05"/>
    <w:pPr>
      <w:spacing w:after="150" w:line="240" w:lineRule="auto"/>
    </w:pPr>
    <w:rPr>
      <w:rFonts w:ascii="Times New Roman" w:eastAsia="Times New Roman" w:hAnsi="Times New Roman" w:cs="Times New Roman"/>
      <w:color w:val="696969"/>
      <w:sz w:val="24"/>
      <w:szCs w:val="24"/>
      <w:lang w:eastAsia="ru-RU"/>
    </w:rPr>
  </w:style>
  <w:style w:type="paragraph" w:styleId="a4">
    <w:name w:val="Balloon Text"/>
    <w:basedOn w:val="a"/>
    <w:link w:val="a5"/>
    <w:uiPriority w:val="99"/>
    <w:semiHidden/>
    <w:unhideWhenUsed/>
    <w:rsid w:val="00B722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22A2"/>
    <w:rPr>
      <w:rFonts w:ascii="Segoe UI" w:hAnsi="Segoe UI" w:cs="Segoe UI"/>
      <w:sz w:val="18"/>
      <w:szCs w:val="18"/>
    </w:rPr>
  </w:style>
  <w:style w:type="paragraph" w:styleId="a6">
    <w:name w:val="Normal (Web)"/>
    <w:basedOn w:val="a"/>
    <w:uiPriority w:val="99"/>
    <w:semiHidden/>
    <w:unhideWhenUsed/>
    <w:rsid w:val="0046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45FC3"/>
    <w:rPr>
      <w:strike w:val="0"/>
      <w:dstrike w:val="0"/>
      <w:color w:val="94949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18">
      <w:bodyDiv w:val="1"/>
      <w:marLeft w:val="0"/>
      <w:marRight w:val="0"/>
      <w:marTop w:val="0"/>
      <w:marBottom w:val="0"/>
      <w:divBdr>
        <w:top w:val="none" w:sz="0" w:space="0" w:color="auto"/>
        <w:left w:val="none" w:sz="0" w:space="0" w:color="auto"/>
        <w:bottom w:val="none" w:sz="0" w:space="0" w:color="auto"/>
        <w:right w:val="none" w:sz="0" w:space="0" w:color="auto"/>
      </w:divBdr>
    </w:div>
    <w:div w:id="588193411">
      <w:bodyDiv w:val="1"/>
      <w:marLeft w:val="0"/>
      <w:marRight w:val="0"/>
      <w:marTop w:val="0"/>
      <w:marBottom w:val="0"/>
      <w:divBdr>
        <w:top w:val="none" w:sz="0" w:space="0" w:color="auto"/>
        <w:left w:val="none" w:sz="0" w:space="0" w:color="auto"/>
        <w:bottom w:val="none" w:sz="0" w:space="0" w:color="auto"/>
        <w:right w:val="none" w:sz="0" w:space="0" w:color="auto"/>
      </w:divBdr>
      <w:divsChild>
        <w:div w:id="901795523">
          <w:marLeft w:val="0"/>
          <w:marRight w:val="0"/>
          <w:marTop w:val="0"/>
          <w:marBottom w:val="0"/>
          <w:divBdr>
            <w:top w:val="none" w:sz="0" w:space="0" w:color="auto"/>
            <w:left w:val="none" w:sz="0" w:space="0" w:color="auto"/>
            <w:bottom w:val="none" w:sz="0" w:space="0" w:color="auto"/>
            <w:right w:val="none" w:sz="0" w:space="0" w:color="auto"/>
          </w:divBdr>
          <w:divsChild>
            <w:div w:id="1844853932">
              <w:marLeft w:val="0"/>
              <w:marRight w:val="0"/>
              <w:marTop w:val="0"/>
              <w:marBottom w:val="0"/>
              <w:divBdr>
                <w:top w:val="none" w:sz="0" w:space="0" w:color="auto"/>
                <w:left w:val="none" w:sz="0" w:space="0" w:color="auto"/>
                <w:bottom w:val="none" w:sz="0" w:space="0" w:color="auto"/>
                <w:right w:val="none" w:sz="0" w:space="0" w:color="auto"/>
              </w:divBdr>
              <w:divsChild>
                <w:div w:id="1990211831">
                  <w:marLeft w:val="-75"/>
                  <w:marRight w:val="-75"/>
                  <w:marTop w:val="0"/>
                  <w:marBottom w:val="240"/>
                  <w:divBdr>
                    <w:top w:val="none" w:sz="0" w:space="0" w:color="auto"/>
                    <w:left w:val="none" w:sz="0" w:space="0" w:color="auto"/>
                    <w:bottom w:val="none" w:sz="0" w:space="0" w:color="auto"/>
                    <w:right w:val="none" w:sz="0" w:space="0" w:color="auto"/>
                  </w:divBdr>
                  <w:divsChild>
                    <w:div w:id="7488867">
                      <w:marLeft w:val="0"/>
                      <w:marRight w:val="0"/>
                      <w:marTop w:val="0"/>
                      <w:marBottom w:val="0"/>
                      <w:divBdr>
                        <w:top w:val="none" w:sz="0" w:space="0" w:color="auto"/>
                        <w:left w:val="none" w:sz="0" w:space="0" w:color="auto"/>
                        <w:bottom w:val="none" w:sz="0" w:space="0" w:color="auto"/>
                        <w:right w:val="none" w:sz="0" w:space="0" w:color="auto"/>
                      </w:divBdr>
                      <w:divsChild>
                        <w:div w:id="2069062613">
                          <w:marLeft w:val="0"/>
                          <w:marRight w:val="0"/>
                          <w:marTop w:val="0"/>
                          <w:marBottom w:val="0"/>
                          <w:divBdr>
                            <w:top w:val="none" w:sz="0" w:space="0" w:color="auto"/>
                            <w:left w:val="none" w:sz="0" w:space="0" w:color="auto"/>
                            <w:bottom w:val="none" w:sz="0" w:space="0" w:color="auto"/>
                            <w:right w:val="none" w:sz="0" w:space="0" w:color="auto"/>
                          </w:divBdr>
                          <w:divsChild>
                            <w:div w:id="286551257">
                              <w:marLeft w:val="0"/>
                              <w:marRight w:val="0"/>
                              <w:marTop w:val="0"/>
                              <w:marBottom w:val="0"/>
                              <w:divBdr>
                                <w:top w:val="none" w:sz="0" w:space="0" w:color="auto"/>
                                <w:left w:val="none" w:sz="0" w:space="0" w:color="auto"/>
                                <w:bottom w:val="none" w:sz="0" w:space="0" w:color="auto"/>
                                <w:right w:val="none" w:sz="0" w:space="0" w:color="auto"/>
                              </w:divBdr>
                              <w:divsChild>
                                <w:div w:id="1615598090">
                                  <w:marLeft w:val="0"/>
                                  <w:marRight w:val="0"/>
                                  <w:marTop w:val="0"/>
                                  <w:marBottom w:val="0"/>
                                  <w:divBdr>
                                    <w:top w:val="none" w:sz="0" w:space="0" w:color="auto"/>
                                    <w:left w:val="none" w:sz="0" w:space="0" w:color="auto"/>
                                    <w:bottom w:val="none" w:sz="0" w:space="0" w:color="auto"/>
                                    <w:right w:val="none" w:sz="0" w:space="0" w:color="auto"/>
                                  </w:divBdr>
                                  <w:divsChild>
                                    <w:div w:id="5456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07203">
      <w:bodyDiv w:val="1"/>
      <w:marLeft w:val="0"/>
      <w:marRight w:val="0"/>
      <w:marTop w:val="0"/>
      <w:marBottom w:val="0"/>
      <w:divBdr>
        <w:top w:val="none" w:sz="0" w:space="0" w:color="auto"/>
        <w:left w:val="none" w:sz="0" w:space="0" w:color="auto"/>
        <w:bottom w:val="none" w:sz="0" w:space="0" w:color="auto"/>
        <w:right w:val="none" w:sz="0" w:space="0" w:color="auto"/>
      </w:divBdr>
    </w:div>
    <w:div w:id="979267357">
      <w:bodyDiv w:val="1"/>
      <w:marLeft w:val="0"/>
      <w:marRight w:val="0"/>
      <w:marTop w:val="0"/>
      <w:marBottom w:val="0"/>
      <w:divBdr>
        <w:top w:val="none" w:sz="0" w:space="0" w:color="auto"/>
        <w:left w:val="none" w:sz="0" w:space="0" w:color="auto"/>
        <w:bottom w:val="none" w:sz="0" w:space="0" w:color="auto"/>
        <w:right w:val="none" w:sz="0" w:space="0" w:color="auto"/>
      </w:divBdr>
    </w:div>
    <w:div w:id="1000111497">
      <w:bodyDiv w:val="1"/>
      <w:marLeft w:val="0"/>
      <w:marRight w:val="0"/>
      <w:marTop w:val="0"/>
      <w:marBottom w:val="0"/>
      <w:divBdr>
        <w:top w:val="none" w:sz="0" w:space="0" w:color="auto"/>
        <w:left w:val="none" w:sz="0" w:space="0" w:color="auto"/>
        <w:bottom w:val="none" w:sz="0" w:space="0" w:color="auto"/>
        <w:right w:val="none" w:sz="0" w:space="0" w:color="auto"/>
      </w:divBdr>
    </w:div>
    <w:div w:id="1060208523">
      <w:bodyDiv w:val="1"/>
      <w:marLeft w:val="0"/>
      <w:marRight w:val="0"/>
      <w:marTop w:val="0"/>
      <w:marBottom w:val="0"/>
      <w:divBdr>
        <w:top w:val="none" w:sz="0" w:space="0" w:color="auto"/>
        <w:left w:val="none" w:sz="0" w:space="0" w:color="auto"/>
        <w:bottom w:val="none" w:sz="0" w:space="0" w:color="auto"/>
        <w:right w:val="none" w:sz="0" w:space="0" w:color="auto"/>
      </w:divBdr>
    </w:div>
    <w:div w:id="1117259876">
      <w:bodyDiv w:val="1"/>
      <w:marLeft w:val="0"/>
      <w:marRight w:val="0"/>
      <w:marTop w:val="0"/>
      <w:marBottom w:val="0"/>
      <w:divBdr>
        <w:top w:val="none" w:sz="0" w:space="0" w:color="auto"/>
        <w:left w:val="none" w:sz="0" w:space="0" w:color="auto"/>
        <w:bottom w:val="none" w:sz="0" w:space="0" w:color="auto"/>
        <w:right w:val="none" w:sz="0" w:space="0" w:color="auto"/>
      </w:divBdr>
      <w:divsChild>
        <w:div w:id="894589616">
          <w:marLeft w:val="0"/>
          <w:marRight w:val="0"/>
          <w:marTop w:val="0"/>
          <w:marBottom w:val="0"/>
          <w:divBdr>
            <w:top w:val="none" w:sz="0" w:space="0" w:color="auto"/>
            <w:left w:val="none" w:sz="0" w:space="0" w:color="auto"/>
            <w:bottom w:val="none" w:sz="0" w:space="0" w:color="auto"/>
            <w:right w:val="none" w:sz="0" w:space="0" w:color="auto"/>
          </w:divBdr>
          <w:divsChild>
            <w:div w:id="463548337">
              <w:marLeft w:val="0"/>
              <w:marRight w:val="0"/>
              <w:marTop w:val="0"/>
              <w:marBottom w:val="0"/>
              <w:divBdr>
                <w:top w:val="none" w:sz="0" w:space="0" w:color="auto"/>
                <w:left w:val="none" w:sz="0" w:space="0" w:color="auto"/>
                <w:bottom w:val="none" w:sz="0" w:space="0" w:color="auto"/>
                <w:right w:val="none" w:sz="0" w:space="0" w:color="auto"/>
              </w:divBdr>
              <w:divsChild>
                <w:div w:id="733285267">
                  <w:marLeft w:val="-75"/>
                  <w:marRight w:val="-75"/>
                  <w:marTop w:val="0"/>
                  <w:marBottom w:val="240"/>
                  <w:divBdr>
                    <w:top w:val="none" w:sz="0" w:space="0" w:color="auto"/>
                    <w:left w:val="none" w:sz="0" w:space="0" w:color="auto"/>
                    <w:bottom w:val="none" w:sz="0" w:space="0" w:color="auto"/>
                    <w:right w:val="none" w:sz="0" w:space="0" w:color="auto"/>
                  </w:divBdr>
                  <w:divsChild>
                    <w:div w:id="1863547040">
                      <w:marLeft w:val="0"/>
                      <w:marRight w:val="0"/>
                      <w:marTop w:val="0"/>
                      <w:marBottom w:val="0"/>
                      <w:divBdr>
                        <w:top w:val="none" w:sz="0" w:space="0" w:color="auto"/>
                        <w:left w:val="none" w:sz="0" w:space="0" w:color="auto"/>
                        <w:bottom w:val="none" w:sz="0" w:space="0" w:color="auto"/>
                        <w:right w:val="none" w:sz="0" w:space="0" w:color="auto"/>
                      </w:divBdr>
                      <w:divsChild>
                        <w:div w:id="366151566">
                          <w:marLeft w:val="0"/>
                          <w:marRight w:val="0"/>
                          <w:marTop w:val="0"/>
                          <w:marBottom w:val="0"/>
                          <w:divBdr>
                            <w:top w:val="none" w:sz="0" w:space="0" w:color="auto"/>
                            <w:left w:val="none" w:sz="0" w:space="0" w:color="auto"/>
                            <w:bottom w:val="none" w:sz="0" w:space="0" w:color="auto"/>
                            <w:right w:val="none" w:sz="0" w:space="0" w:color="auto"/>
                          </w:divBdr>
                          <w:divsChild>
                            <w:div w:id="664364430">
                              <w:marLeft w:val="0"/>
                              <w:marRight w:val="0"/>
                              <w:marTop w:val="0"/>
                              <w:marBottom w:val="0"/>
                              <w:divBdr>
                                <w:top w:val="none" w:sz="0" w:space="0" w:color="auto"/>
                                <w:left w:val="none" w:sz="0" w:space="0" w:color="auto"/>
                                <w:bottom w:val="none" w:sz="0" w:space="0" w:color="auto"/>
                                <w:right w:val="none" w:sz="0" w:space="0" w:color="auto"/>
                              </w:divBdr>
                              <w:divsChild>
                                <w:div w:id="2037659436">
                                  <w:marLeft w:val="0"/>
                                  <w:marRight w:val="0"/>
                                  <w:marTop w:val="0"/>
                                  <w:marBottom w:val="0"/>
                                  <w:divBdr>
                                    <w:top w:val="none" w:sz="0" w:space="0" w:color="auto"/>
                                    <w:left w:val="none" w:sz="0" w:space="0" w:color="auto"/>
                                    <w:bottom w:val="none" w:sz="0" w:space="0" w:color="auto"/>
                                    <w:right w:val="none" w:sz="0" w:space="0" w:color="auto"/>
                                  </w:divBdr>
                                  <w:divsChild>
                                    <w:div w:id="1076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10358">
      <w:bodyDiv w:val="1"/>
      <w:marLeft w:val="0"/>
      <w:marRight w:val="0"/>
      <w:marTop w:val="0"/>
      <w:marBottom w:val="0"/>
      <w:divBdr>
        <w:top w:val="none" w:sz="0" w:space="0" w:color="auto"/>
        <w:left w:val="none" w:sz="0" w:space="0" w:color="auto"/>
        <w:bottom w:val="none" w:sz="0" w:space="0" w:color="auto"/>
        <w:right w:val="none" w:sz="0" w:space="0" w:color="auto"/>
      </w:divBdr>
      <w:divsChild>
        <w:div w:id="1814635929">
          <w:marLeft w:val="0"/>
          <w:marRight w:val="0"/>
          <w:marTop w:val="0"/>
          <w:marBottom w:val="0"/>
          <w:divBdr>
            <w:top w:val="none" w:sz="0" w:space="0" w:color="auto"/>
            <w:left w:val="none" w:sz="0" w:space="0" w:color="auto"/>
            <w:bottom w:val="none" w:sz="0" w:space="0" w:color="auto"/>
            <w:right w:val="none" w:sz="0" w:space="0" w:color="auto"/>
          </w:divBdr>
          <w:divsChild>
            <w:div w:id="1302923684">
              <w:marLeft w:val="0"/>
              <w:marRight w:val="0"/>
              <w:marTop w:val="0"/>
              <w:marBottom w:val="0"/>
              <w:divBdr>
                <w:top w:val="none" w:sz="0" w:space="0" w:color="auto"/>
                <w:left w:val="none" w:sz="0" w:space="0" w:color="auto"/>
                <w:bottom w:val="none" w:sz="0" w:space="0" w:color="auto"/>
                <w:right w:val="none" w:sz="0" w:space="0" w:color="auto"/>
              </w:divBdr>
              <w:divsChild>
                <w:div w:id="1779375348">
                  <w:marLeft w:val="-75"/>
                  <w:marRight w:val="-75"/>
                  <w:marTop w:val="0"/>
                  <w:marBottom w:val="240"/>
                  <w:divBdr>
                    <w:top w:val="none" w:sz="0" w:space="0" w:color="auto"/>
                    <w:left w:val="none" w:sz="0" w:space="0" w:color="auto"/>
                    <w:bottom w:val="none" w:sz="0" w:space="0" w:color="auto"/>
                    <w:right w:val="none" w:sz="0" w:space="0" w:color="auto"/>
                  </w:divBdr>
                  <w:divsChild>
                    <w:div w:id="1166944455">
                      <w:marLeft w:val="0"/>
                      <w:marRight w:val="0"/>
                      <w:marTop w:val="0"/>
                      <w:marBottom w:val="0"/>
                      <w:divBdr>
                        <w:top w:val="none" w:sz="0" w:space="0" w:color="auto"/>
                        <w:left w:val="none" w:sz="0" w:space="0" w:color="auto"/>
                        <w:bottom w:val="none" w:sz="0" w:space="0" w:color="auto"/>
                        <w:right w:val="none" w:sz="0" w:space="0" w:color="auto"/>
                      </w:divBdr>
                      <w:divsChild>
                        <w:div w:id="1154756233">
                          <w:marLeft w:val="0"/>
                          <w:marRight w:val="0"/>
                          <w:marTop w:val="0"/>
                          <w:marBottom w:val="0"/>
                          <w:divBdr>
                            <w:top w:val="none" w:sz="0" w:space="0" w:color="auto"/>
                            <w:left w:val="none" w:sz="0" w:space="0" w:color="auto"/>
                            <w:bottom w:val="none" w:sz="0" w:space="0" w:color="auto"/>
                            <w:right w:val="none" w:sz="0" w:space="0" w:color="auto"/>
                          </w:divBdr>
                          <w:divsChild>
                            <w:div w:id="710762354">
                              <w:marLeft w:val="0"/>
                              <w:marRight w:val="0"/>
                              <w:marTop w:val="0"/>
                              <w:marBottom w:val="0"/>
                              <w:divBdr>
                                <w:top w:val="none" w:sz="0" w:space="0" w:color="auto"/>
                                <w:left w:val="none" w:sz="0" w:space="0" w:color="auto"/>
                                <w:bottom w:val="none" w:sz="0" w:space="0" w:color="auto"/>
                                <w:right w:val="none" w:sz="0" w:space="0" w:color="auto"/>
                              </w:divBdr>
                              <w:divsChild>
                                <w:div w:id="2027318204">
                                  <w:marLeft w:val="0"/>
                                  <w:marRight w:val="0"/>
                                  <w:marTop w:val="0"/>
                                  <w:marBottom w:val="0"/>
                                  <w:divBdr>
                                    <w:top w:val="none" w:sz="0" w:space="0" w:color="auto"/>
                                    <w:left w:val="none" w:sz="0" w:space="0" w:color="auto"/>
                                    <w:bottom w:val="none" w:sz="0" w:space="0" w:color="auto"/>
                                    <w:right w:val="none" w:sz="0" w:space="0" w:color="auto"/>
                                  </w:divBdr>
                                  <w:divsChild>
                                    <w:div w:id="4547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5323-9FEC-49CA-8061-5A10A9D2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Гришанов Михаил</dc:creator>
  <cp:lastModifiedBy>Гришанов Михаил</cp:lastModifiedBy>
  <cp:revision>3</cp:revision>
  <cp:lastPrinted>2017-08-29T08:28:00Z</cp:lastPrinted>
  <dcterms:created xsi:type="dcterms:W3CDTF">2017-11-03T17:35:00Z</dcterms:created>
  <dcterms:modified xsi:type="dcterms:W3CDTF">2017-11-07T07:27:00Z</dcterms:modified>
</cp:coreProperties>
</file>