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39" w:rsidRPr="006F01CD" w:rsidRDefault="00086739" w:rsidP="006C0FF4">
      <w:pPr>
        <w:spacing w:line="420" w:lineRule="exact"/>
        <w:jc w:val="center"/>
        <w:rPr>
          <w:b/>
        </w:rPr>
      </w:pPr>
      <w:r w:rsidRPr="006F01CD">
        <w:rPr>
          <w:b/>
        </w:rPr>
        <w:t>Ключевые предложения Российского союза промышленников и предпринимателей по улучшению предпринимательского климата и возможным направлениям взаимодействия с органами власти, сформированные по итогам форумов Недели российского бизнеса и Съезда РСПП</w:t>
      </w:r>
    </w:p>
    <w:p w:rsidR="00EE32DB" w:rsidRPr="006F01CD" w:rsidRDefault="00EE32DB" w:rsidP="006C0FF4">
      <w:pPr>
        <w:spacing w:line="420" w:lineRule="exact"/>
        <w:ind w:firstLine="709"/>
        <w:jc w:val="both"/>
      </w:pPr>
    </w:p>
    <w:p w:rsidR="00717F5E" w:rsidRPr="006F01CD" w:rsidRDefault="00717F5E"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Для обеспечения эффективного стимулирования инвестиционной активности компаний:</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Обеспечить внесение в Государственную Думу Федерального Собрания Российской Федерации в весеннюю сессию </w:t>
      </w:r>
      <w:r w:rsidR="006F01CD">
        <w:rPr>
          <w:rFonts w:ascii="Times New Roman" w:hAnsi="Times New Roman" w:cs="Times New Roman"/>
          <w:sz w:val="28"/>
          <w:szCs w:val="28"/>
        </w:rPr>
        <w:t xml:space="preserve">2019 года </w:t>
      </w:r>
      <w:r w:rsidRPr="006F01CD">
        <w:rPr>
          <w:rFonts w:ascii="Times New Roman" w:hAnsi="Times New Roman" w:cs="Times New Roman"/>
          <w:sz w:val="28"/>
          <w:szCs w:val="28"/>
        </w:rPr>
        <w:t>проекта федерального закона «О защите и поощрении капиталовложений и развитии инвестиционной деятельности в Российской Федерации» (СЗПК). Для максимизации привлекательности данного режима требуется предусмотреть следующие дополнительные положения:</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автоматическое применение налоговых законов, улучшающих положение налогоплательщиков и вступивших после подписания СЗПК (сейчас этого можно достичь только через изменение соглашения, что является достаточно рутинной и бесполезной процедурой в данном случае, отвлекающей силы и время);</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исключение ограничений по компенсации затрат, понесенных в целях создания инфраструктуры общего пользования; </w:t>
      </w:r>
    </w:p>
    <w:p w:rsidR="006F01CD" w:rsidRDefault="006F01CD" w:rsidP="006C0FF4">
      <w:pPr>
        <w:pStyle w:val="a7"/>
        <w:numPr>
          <w:ilvl w:val="0"/>
          <w:numId w:val="1"/>
        </w:numPr>
        <w:spacing w:after="0" w:line="420" w:lineRule="exact"/>
        <w:ind w:left="0" w:firstLine="709"/>
        <w:jc w:val="both"/>
        <w:rPr>
          <w:rFonts w:ascii="Times New Roman" w:hAnsi="Times New Roman" w:cs="Times New Roman"/>
          <w:sz w:val="28"/>
          <w:szCs w:val="28"/>
        </w:rPr>
      </w:pPr>
      <w:r>
        <w:rPr>
          <w:rFonts w:ascii="Times New Roman" w:hAnsi="Times New Roman" w:cs="Times New Roman"/>
          <w:sz w:val="28"/>
          <w:szCs w:val="28"/>
        </w:rPr>
        <w:t>включение</w:t>
      </w:r>
      <w:r w:rsidRPr="004A1A12">
        <w:rPr>
          <w:rFonts w:ascii="Times New Roman" w:hAnsi="Times New Roman" w:cs="Times New Roman"/>
          <w:sz w:val="28"/>
          <w:szCs w:val="28"/>
        </w:rPr>
        <w:t xml:space="preserve"> налоговых вычетов (обнуление налогов) в течение любых (по заявлению налогоплательщика) пяти лет в </w:t>
      </w:r>
      <w:r>
        <w:rPr>
          <w:rFonts w:ascii="Times New Roman" w:hAnsi="Times New Roman" w:cs="Times New Roman"/>
          <w:sz w:val="28"/>
          <w:szCs w:val="28"/>
        </w:rPr>
        <w:t>период</w:t>
      </w:r>
      <w:r w:rsidRPr="004A1A12">
        <w:rPr>
          <w:rFonts w:ascii="Times New Roman" w:hAnsi="Times New Roman" w:cs="Times New Roman"/>
          <w:sz w:val="28"/>
          <w:szCs w:val="28"/>
        </w:rPr>
        <w:t xml:space="preserve"> срока действия СЗПК</w:t>
      </w:r>
      <w:r>
        <w:rPr>
          <w:rFonts w:ascii="Times New Roman" w:hAnsi="Times New Roman" w:cs="Times New Roman"/>
          <w:sz w:val="28"/>
          <w:szCs w:val="28"/>
        </w:rPr>
        <w:t xml:space="preserve"> в перечень финансовых мер государственной поддержки</w:t>
      </w:r>
      <w:r w:rsidRPr="004A1A12">
        <w:rPr>
          <w:rFonts w:ascii="Times New Roman" w:hAnsi="Times New Roman" w:cs="Times New Roman"/>
          <w:sz w:val="28"/>
          <w:szCs w:val="28"/>
        </w:rPr>
        <w:t xml:space="preserve">; </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исключени</w:t>
      </w:r>
      <w:r w:rsidR="006F01CD">
        <w:rPr>
          <w:rFonts w:ascii="Times New Roman" w:hAnsi="Times New Roman" w:cs="Times New Roman"/>
          <w:sz w:val="28"/>
          <w:szCs w:val="28"/>
        </w:rPr>
        <w:t>е</w:t>
      </w:r>
      <w:r w:rsidRPr="006F01CD">
        <w:rPr>
          <w:rFonts w:ascii="Times New Roman" w:hAnsi="Times New Roman" w:cs="Times New Roman"/>
          <w:sz w:val="28"/>
          <w:szCs w:val="28"/>
        </w:rPr>
        <w:t xml:space="preserve"> зависимости предоставления финансовых мер государственной поддержки от предельных значений показателей доходности проекта, установленных Правительством </w:t>
      </w:r>
      <w:r w:rsidR="006F01CD" w:rsidRPr="006F01CD">
        <w:rPr>
          <w:rFonts w:ascii="Times New Roman" w:hAnsi="Times New Roman" w:cs="Times New Roman"/>
          <w:sz w:val="28"/>
          <w:szCs w:val="28"/>
        </w:rPr>
        <w:t xml:space="preserve">Российской Федерации </w:t>
      </w:r>
      <w:r w:rsidRPr="006F01CD">
        <w:rPr>
          <w:rFonts w:ascii="Times New Roman" w:hAnsi="Times New Roman" w:cs="Times New Roman"/>
          <w:sz w:val="28"/>
          <w:szCs w:val="28"/>
        </w:rPr>
        <w:t xml:space="preserve">исходя из среднеотраслевых значений аналогичных показателей; </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установлени</w:t>
      </w:r>
      <w:r w:rsidR="006F01CD">
        <w:rPr>
          <w:rFonts w:ascii="Times New Roman" w:hAnsi="Times New Roman" w:cs="Times New Roman"/>
          <w:sz w:val="28"/>
          <w:szCs w:val="28"/>
        </w:rPr>
        <w:t>е</w:t>
      </w:r>
      <w:r w:rsidRPr="006F01CD">
        <w:rPr>
          <w:rFonts w:ascii="Times New Roman" w:hAnsi="Times New Roman" w:cs="Times New Roman"/>
          <w:sz w:val="28"/>
          <w:szCs w:val="28"/>
        </w:rPr>
        <w:t xml:space="preserve"> заявительного порядка предоставления мер государственной поддержки;</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передач</w:t>
      </w:r>
      <w:r w:rsidR="006F01CD">
        <w:rPr>
          <w:rFonts w:ascii="Times New Roman" w:hAnsi="Times New Roman" w:cs="Times New Roman"/>
          <w:sz w:val="28"/>
          <w:szCs w:val="28"/>
        </w:rPr>
        <w:t>а</w:t>
      </w:r>
      <w:r w:rsidRPr="006F01CD">
        <w:rPr>
          <w:rFonts w:ascii="Times New Roman" w:hAnsi="Times New Roman" w:cs="Times New Roman"/>
          <w:sz w:val="28"/>
          <w:szCs w:val="28"/>
        </w:rPr>
        <w:t>/возвращени</w:t>
      </w:r>
      <w:r w:rsidR="006F01CD">
        <w:rPr>
          <w:rFonts w:ascii="Times New Roman" w:hAnsi="Times New Roman" w:cs="Times New Roman"/>
          <w:sz w:val="28"/>
          <w:szCs w:val="28"/>
        </w:rPr>
        <w:t>е</w:t>
      </w:r>
      <w:r w:rsidRPr="006F01CD">
        <w:rPr>
          <w:rFonts w:ascii="Times New Roman" w:hAnsi="Times New Roman" w:cs="Times New Roman"/>
          <w:sz w:val="28"/>
          <w:szCs w:val="28"/>
        </w:rPr>
        <w:t xml:space="preserve"> </w:t>
      </w:r>
      <w:r w:rsidR="00211F48" w:rsidRPr="006F01CD">
        <w:rPr>
          <w:rFonts w:ascii="Times New Roman" w:hAnsi="Times New Roman" w:cs="Times New Roman"/>
          <w:sz w:val="28"/>
          <w:szCs w:val="28"/>
        </w:rPr>
        <w:t xml:space="preserve">на федеральный уровень </w:t>
      </w:r>
      <w:r w:rsidRPr="006F01CD">
        <w:rPr>
          <w:rFonts w:ascii="Times New Roman" w:hAnsi="Times New Roman" w:cs="Times New Roman"/>
          <w:sz w:val="28"/>
          <w:szCs w:val="28"/>
        </w:rPr>
        <w:t>необходимых для реализации капиталоемких инвестиционных проектов властно-распорядительных полномочий.</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lastRenderedPageBreak/>
        <w:t>Обеспечить улучшение взаимодействия бизнеса и институтов развития, в том числе в контексте повышения доступности мер поддержки</w:t>
      </w:r>
      <w:r w:rsidR="00211F48">
        <w:rPr>
          <w:rFonts w:ascii="Times New Roman" w:hAnsi="Times New Roman" w:cs="Times New Roman"/>
          <w:sz w:val="28"/>
          <w:szCs w:val="28"/>
        </w:rPr>
        <w:t>, в том числе</w:t>
      </w:r>
      <w:r w:rsidRPr="006F01CD">
        <w:rPr>
          <w:rFonts w:ascii="Times New Roman" w:hAnsi="Times New Roman" w:cs="Times New Roman"/>
          <w:sz w:val="28"/>
          <w:szCs w:val="28"/>
        </w:rPr>
        <w:t>:</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оптимизаци</w:t>
      </w:r>
      <w:r w:rsidR="00211F48">
        <w:rPr>
          <w:rFonts w:ascii="Times New Roman" w:hAnsi="Times New Roman" w:cs="Times New Roman"/>
          <w:sz w:val="28"/>
          <w:szCs w:val="28"/>
        </w:rPr>
        <w:t>ю</w:t>
      </w:r>
      <w:r w:rsidRPr="006F01CD">
        <w:rPr>
          <w:rFonts w:ascii="Times New Roman" w:hAnsi="Times New Roman" w:cs="Times New Roman"/>
          <w:sz w:val="28"/>
          <w:szCs w:val="28"/>
        </w:rPr>
        <w:t xml:space="preserve"> пакета документов и стандартизация требований к заявителям со стороны бизнеса;</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разработк</w:t>
      </w:r>
      <w:r w:rsidR="00211F48">
        <w:rPr>
          <w:rFonts w:ascii="Times New Roman" w:hAnsi="Times New Roman" w:cs="Times New Roman"/>
          <w:sz w:val="28"/>
          <w:szCs w:val="28"/>
        </w:rPr>
        <w:t>у</w:t>
      </w:r>
      <w:r w:rsidRPr="006F01CD">
        <w:rPr>
          <w:rFonts w:ascii="Times New Roman" w:hAnsi="Times New Roman" w:cs="Times New Roman"/>
          <w:sz w:val="28"/>
          <w:szCs w:val="28"/>
        </w:rPr>
        <w:t xml:space="preserve"> единой системы в части терминологии, критериев и показателей для использования всеми институтами развития; </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нормативное закрепление обязательного участия руководителей профильных институтов развития в разработке и согласовании регуляторных решений в соответствующей сфере, </w:t>
      </w:r>
      <w:r w:rsidR="00211F48">
        <w:rPr>
          <w:rFonts w:ascii="Times New Roman" w:hAnsi="Times New Roman" w:cs="Times New Roman"/>
          <w:sz w:val="28"/>
          <w:szCs w:val="28"/>
        </w:rPr>
        <w:t xml:space="preserve">предусмотрев </w:t>
      </w:r>
      <w:r w:rsidRPr="006F01CD">
        <w:rPr>
          <w:rFonts w:ascii="Times New Roman" w:hAnsi="Times New Roman" w:cs="Times New Roman"/>
          <w:sz w:val="28"/>
          <w:szCs w:val="28"/>
        </w:rPr>
        <w:t>обязательность учета их мнения</w:t>
      </w:r>
      <w:r w:rsidR="00211F48">
        <w:rPr>
          <w:rFonts w:ascii="Times New Roman" w:hAnsi="Times New Roman" w:cs="Times New Roman"/>
          <w:sz w:val="28"/>
          <w:szCs w:val="28"/>
        </w:rPr>
        <w:t>;</w:t>
      </w:r>
    </w:p>
    <w:p w:rsidR="00211F48" w:rsidRPr="00967DB5" w:rsidRDefault="00211F48" w:rsidP="006C0FF4">
      <w:pPr>
        <w:pStyle w:val="a7"/>
        <w:numPr>
          <w:ilvl w:val="0"/>
          <w:numId w:val="1"/>
        </w:numPr>
        <w:spacing w:after="0" w:line="420" w:lineRule="exact"/>
        <w:ind w:left="0" w:firstLine="709"/>
        <w:jc w:val="both"/>
        <w:rPr>
          <w:rFonts w:ascii="Times New Roman" w:hAnsi="Times New Roman" w:cs="Times New Roman"/>
          <w:sz w:val="28"/>
          <w:szCs w:val="28"/>
        </w:rPr>
      </w:pPr>
      <w:r w:rsidRPr="00967DB5">
        <w:rPr>
          <w:rFonts w:ascii="Times New Roman" w:hAnsi="Times New Roman" w:cs="Times New Roman"/>
          <w:sz w:val="28"/>
          <w:szCs w:val="28"/>
        </w:rPr>
        <w:t>созда</w:t>
      </w:r>
      <w:r>
        <w:rPr>
          <w:rFonts w:ascii="Times New Roman" w:hAnsi="Times New Roman" w:cs="Times New Roman"/>
          <w:sz w:val="28"/>
          <w:szCs w:val="28"/>
        </w:rPr>
        <w:t>ние</w:t>
      </w:r>
      <w:r w:rsidRPr="00967DB5">
        <w:rPr>
          <w:rFonts w:ascii="Times New Roman" w:hAnsi="Times New Roman" w:cs="Times New Roman"/>
          <w:sz w:val="28"/>
          <w:szCs w:val="28"/>
        </w:rPr>
        <w:t xml:space="preserve"> един</w:t>
      </w:r>
      <w:r>
        <w:rPr>
          <w:rFonts w:ascii="Times New Roman" w:hAnsi="Times New Roman" w:cs="Times New Roman"/>
          <w:sz w:val="28"/>
          <w:szCs w:val="28"/>
        </w:rPr>
        <w:t>ого</w:t>
      </w:r>
      <w:r w:rsidRPr="00967DB5">
        <w:rPr>
          <w:rFonts w:ascii="Times New Roman" w:hAnsi="Times New Roman" w:cs="Times New Roman"/>
          <w:sz w:val="28"/>
          <w:szCs w:val="28"/>
        </w:rPr>
        <w:t xml:space="preserve"> информационн</w:t>
      </w:r>
      <w:r>
        <w:rPr>
          <w:rFonts w:ascii="Times New Roman" w:hAnsi="Times New Roman" w:cs="Times New Roman"/>
          <w:sz w:val="28"/>
          <w:szCs w:val="28"/>
        </w:rPr>
        <w:t>ого</w:t>
      </w:r>
      <w:r w:rsidRPr="00967DB5">
        <w:rPr>
          <w:rFonts w:ascii="Times New Roman" w:hAnsi="Times New Roman" w:cs="Times New Roman"/>
          <w:sz w:val="28"/>
          <w:szCs w:val="28"/>
        </w:rPr>
        <w:t xml:space="preserve"> ресурс</w:t>
      </w:r>
      <w:r>
        <w:rPr>
          <w:rFonts w:ascii="Times New Roman" w:hAnsi="Times New Roman" w:cs="Times New Roman"/>
          <w:sz w:val="28"/>
          <w:szCs w:val="28"/>
        </w:rPr>
        <w:t>а</w:t>
      </w:r>
      <w:r w:rsidRPr="00967DB5">
        <w:rPr>
          <w:rFonts w:ascii="Times New Roman" w:hAnsi="Times New Roman" w:cs="Times New Roman"/>
          <w:sz w:val="28"/>
          <w:szCs w:val="28"/>
        </w:rPr>
        <w:t xml:space="preserve">, </w:t>
      </w:r>
      <w:r>
        <w:rPr>
          <w:rFonts w:ascii="Times New Roman" w:hAnsi="Times New Roman" w:cs="Times New Roman"/>
          <w:sz w:val="28"/>
          <w:szCs w:val="28"/>
        </w:rPr>
        <w:t>отражающего все действующие</w:t>
      </w:r>
      <w:r w:rsidRPr="00967DB5">
        <w:rPr>
          <w:rFonts w:ascii="Times New Roman" w:hAnsi="Times New Roman" w:cs="Times New Roman"/>
          <w:sz w:val="28"/>
          <w:szCs w:val="28"/>
        </w:rPr>
        <w:t xml:space="preserve"> мер</w:t>
      </w:r>
      <w:r>
        <w:rPr>
          <w:rFonts w:ascii="Times New Roman" w:hAnsi="Times New Roman" w:cs="Times New Roman"/>
          <w:sz w:val="28"/>
          <w:szCs w:val="28"/>
        </w:rPr>
        <w:t>ы</w:t>
      </w:r>
      <w:r w:rsidRPr="00967DB5">
        <w:rPr>
          <w:rFonts w:ascii="Times New Roman" w:hAnsi="Times New Roman" w:cs="Times New Roman"/>
          <w:sz w:val="28"/>
          <w:szCs w:val="28"/>
        </w:rPr>
        <w:t xml:space="preserve"> поддержки для крупных, средних и малых предприятий;</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улучшение координации работы существующих государственных информационных систем и инструментов поддержки для минимизации административной нагрузки на компании – с использованием положительного опыта ГИСП и информационных систем Корпорации МСП;</w:t>
      </w:r>
    </w:p>
    <w:p w:rsidR="003E51EC" w:rsidRDefault="003E51EC" w:rsidP="006C0FF4">
      <w:pPr>
        <w:pStyle w:val="a7"/>
        <w:numPr>
          <w:ilvl w:val="0"/>
          <w:numId w:val="1"/>
        </w:numPr>
        <w:spacing w:after="0" w:line="420" w:lineRule="exact"/>
        <w:ind w:left="0" w:firstLine="709"/>
        <w:jc w:val="both"/>
        <w:rPr>
          <w:rFonts w:ascii="Times New Roman" w:hAnsi="Times New Roman" w:cs="Times New Roman"/>
          <w:sz w:val="28"/>
          <w:szCs w:val="28"/>
        </w:rPr>
      </w:pPr>
      <w:r w:rsidRPr="00967DB5">
        <w:rPr>
          <w:rFonts w:ascii="Times New Roman" w:hAnsi="Times New Roman" w:cs="Times New Roman"/>
          <w:sz w:val="28"/>
          <w:szCs w:val="28"/>
        </w:rPr>
        <w:t>сохранени</w:t>
      </w:r>
      <w:r>
        <w:rPr>
          <w:rFonts w:ascii="Times New Roman" w:hAnsi="Times New Roman" w:cs="Times New Roman"/>
          <w:sz w:val="28"/>
          <w:szCs w:val="28"/>
        </w:rPr>
        <w:t>е</w:t>
      </w:r>
      <w:r w:rsidRPr="00967DB5">
        <w:rPr>
          <w:rFonts w:ascii="Times New Roman" w:hAnsi="Times New Roman" w:cs="Times New Roman"/>
          <w:sz w:val="28"/>
          <w:szCs w:val="28"/>
        </w:rPr>
        <w:t xml:space="preserve"> «классически</w:t>
      </w:r>
      <w:r>
        <w:rPr>
          <w:rFonts w:ascii="Times New Roman" w:hAnsi="Times New Roman" w:cs="Times New Roman"/>
          <w:sz w:val="28"/>
          <w:szCs w:val="28"/>
        </w:rPr>
        <w:t>х</w:t>
      </w:r>
      <w:r w:rsidRPr="00967DB5">
        <w:rPr>
          <w:rFonts w:ascii="Times New Roman" w:hAnsi="Times New Roman" w:cs="Times New Roman"/>
          <w:sz w:val="28"/>
          <w:szCs w:val="28"/>
        </w:rPr>
        <w:t>» финансовы</w:t>
      </w:r>
      <w:r>
        <w:rPr>
          <w:rFonts w:ascii="Times New Roman" w:hAnsi="Times New Roman" w:cs="Times New Roman"/>
          <w:sz w:val="28"/>
          <w:szCs w:val="28"/>
        </w:rPr>
        <w:t>х</w:t>
      </w:r>
      <w:r w:rsidRPr="00967DB5">
        <w:rPr>
          <w:rFonts w:ascii="Times New Roman" w:hAnsi="Times New Roman" w:cs="Times New Roman"/>
          <w:sz w:val="28"/>
          <w:szCs w:val="28"/>
        </w:rPr>
        <w:t xml:space="preserve"> инструмент</w:t>
      </w:r>
      <w:r>
        <w:rPr>
          <w:rFonts w:ascii="Times New Roman" w:hAnsi="Times New Roman" w:cs="Times New Roman"/>
          <w:sz w:val="28"/>
          <w:szCs w:val="28"/>
        </w:rPr>
        <w:t xml:space="preserve">ов </w:t>
      </w:r>
      <w:r w:rsidRPr="00967DB5">
        <w:rPr>
          <w:rFonts w:ascii="Times New Roman" w:hAnsi="Times New Roman" w:cs="Times New Roman"/>
          <w:sz w:val="28"/>
          <w:szCs w:val="28"/>
        </w:rPr>
        <w:t xml:space="preserve">поддержки </w:t>
      </w:r>
      <w:r>
        <w:rPr>
          <w:rFonts w:ascii="Times New Roman" w:hAnsi="Times New Roman" w:cs="Times New Roman"/>
          <w:sz w:val="28"/>
          <w:szCs w:val="28"/>
        </w:rPr>
        <w:t xml:space="preserve">бизнеса, включая </w:t>
      </w:r>
      <w:r w:rsidRPr="00967DB5">
        <w:rPr>
          <w:rFonts w:ascii="Times New Roman" w:hAnsi="Times New Roman" w:cs="Times New Roman"/>
          <w:sz w:val="28"/>
          <w:szCs w:val="28"/>
        </w:rPr>
        <w:t>субсидировани</w:t>
      </w:r>
      <w:r>
        <w:rPr>
          <w:rFonts w:ascii="Times New Roman" w:hAnsi="Times New Roman" w:cs="Times New Roman"/>
          <w:sz w:val="28"/>
          <w:szCs w:val="28"/>
        </w:rPr>
        <w:t>е</w:t>
      </w:r>
      <w:r w:rsidRPr="00967DB5">
        <w:rPr>
          <w:rFonts w:ascii="Times New Roman" w:hAnsi="Times New Roman" w:cs="Times New Roman"/>
          <w:sz w:val="28"/>
          <w:szCs w:val="28"/>
        </w:rPr>
        <w:t xml:space="preserve"> процентных ставок по кредитам и льготного заемного финансирования, а также внедрение новых мер поддержки с учетом актуальных запросов бизнеса;</w:t>
      </w:r>
    </w:p>
    <w:p w:rsidR="00FA4D62" w:rsidRDefault="00FA4D62" w:rsidP="006C0FF4">
      <w:pPr>
        <w:pStyle w:val="a7"/>
        <w:numPr>
          <w:ilvl w:val="0"/>
          <w:numId w:val="1"/>
        </w:numPr>
        <w:spacing w:after="0" w:line="420" w:lineRule="exact"/>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предложения ВЭБ. РФ о ежегодном проведении Форума институтов развития с организационным участием ВЭБ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оценка с учетом позиции бизнеса эффективности инструментов и институтов поддержки и корректировка нормативных правовых актов и иных документов, определяющих порядок предоставления поддержки, в том числе с точки зрения ликвидации избыточных ограничений;</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развитие финансирования проектов </w:t>
      </w:r>
      <w:proofErr w:type="gramStart"/>
      <w:r w:rsidRPr="006F01CD">
        <w:rPr>
          <w:rFonts w:ascii="Times New Roman" w:hAnsi="Times New Roman" w:cs="Times New Roman"/>
          <w:sz w:val="28"/>
          <w:szCs w:val="28"/>
        </w:rPr>
        <w:t>бизнес-ангелами</w:t>
      </w:r>
      <w:proofErr w:type="gramEnd"/>
      <w:r w:rsidRPr="006F01CD">
        <w:rPr>
          <w:rFonts w:ascii="Times New Roman" w:hAnsi="Times New Roman" w:cs="Times New Roman"/>
          <w:sz w:val="28"/>
          <w:szCs w:val="28"/>
        </w:rPr>
        <w:t xml:space="preserve"> и расширение корпоративных программ акселерации;</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использование средств пенсионных фондов в качестве важного дополнительного источника капиталовложений;</w:t>
      </w:r>
    </w:p>
    <w:p w:rsidR="00717F5E"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применение в максимально длительной перспективе практики заемного финансирования проектов в моногородах с нулевой процентной ставкой;</w:t>
      </w:r>
    </w:p>
    <w:p w:rsidR="00FC2558" w:rsidRPr="00FC2558" w:rsidRDefault="00FC2558" w:rsidP="006C0FF4">
      <w:pPr>
        <w:pStyle w:val="a7"/>
        <w:numPr>
          <w:ilvl w:val="0"/>
          <w:numId w:val="1"/>
        </w:numPr>
        <w:spacing w:after="0" w:line="42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и утверждение</w:t>
      </w:r>
      <w:r w:rsidRPr="00FC2558">
        <w:rPr>
          <w:rFonts w:ascii="Times New Roman" w:hAnsi="Times New Roman" w:cs="Times New Roman"/>
          <w:sz w:val="28"/>
          <w:szCs w:val="28"/>
        </w:rPr>
        <w:t xml:space="preserve"> на федеральном уровне един</w:t>
      </w:r>
      <w:r>
        <w:rPr>
          <w:rFonts w:ascii="Times New Roman" w:hAnsi="Times New Roman" w:cs="Times New Roman"/>
          <w:sz w:val="28"/>
          <w:szCs w:val="28"/>
        </w:rPr>
        <w:t>ого</w:t>
      </w:r>
      <w:r w:rsidRPr="00FC2558">
        <w:rPr>
          <w:rFonts w:ascii="Times New Roman" w:hAnsi="Times New Roman" w:cs="Times New Roman"/>
          <w:sz w:val="28"/>
          <w:szCs w:val="28"/>
        </w:rPr>
        <w:t xml:space="preserve"> реестр</w:t>
      </w:r>
      <w:r>
        <w:rPr>
          <w:rFonts w:ascii="Times New Roman" w:hAnsi="Times New Roman" w:cs="Times New Roman"/>
          <w:sz w:val="28"/>
          <w:szCs w:val="28"/>
        </w:rPr>
        <w:t>а</w:t>
      </w:r>
      <w:r w:rsidRPr="00FC2558">
        <w:rPr>
          <w:rFonts w:ascii="Times New Roman" w:hAnsi="Times New Roman" w:cs="Times New Roman"/>
          <w:sz w:val="28"/>
          <w:szCs w:val="28"/>
        </w:rPr>
        <w:t xml:space="preserve"> федеральных и региональны</w:t>
      </w:r>
      <w:r>
        <w:rPr>
          <w:rFonts w:ascii="Times New Roman" w:hAnsi="Times New Roman" w:cs="Times New Roman"/>
          <w:sz w:val="28"/>
          <w:szCs w:val="28"/>
        </w:rPr>
        <w:t xml:space="preserve">х институтов развития, включая </w:t>
      </w:r>
      <w:r w:rsidRPr="00FC2558">
        <w:rPr>
          <w:rFonts w:ascii="Times New Roman" w:hAnsi="Times New Roman" w:cs="Times New Roman"/>
          <w:sz w:val="28"/>
          <w:szCs w:val="28"/>
        </w:rPr>
        <w:t>специализированные организации по привлечению инвестиций, занимающихся на региональном уровне поддержкой предпринимателей и инвесторов, или ответственных за взаимодействие с предпринимателями и инвесторами в субъектах РФ;</w:t>
      </w:r>
    </w:p>
    <w:p w:rsidR="00FC2558" w:rsidRPr="00FC2558" w:rsidRDefault="00FC2558" w:rsidP="006C0FF4">
      <w:pPr>
        <w:pStyle w:val="a7"/>
        <w:numPr>
          <w:ilvl w:val="0"/>
          <w:numId w:val="1"/>
        </w:numPr>
        <w:spacing w:after="0" w:line="420" w:lineRule="exact"/>
        <w:ind w:left="0" w:firstLine="709"/>
        <w:jc w:val="both"/>
        <w:rPr>
          <w:rFonts w:ascii="Times New Roman" w:hAnsi="Times New Roman" w:cs="Times New Roman"/>
          <w:sz w:val="28"/>
          <w:szCs w:val="28"/>
        </w:rPr>
      </w:pPr>
      <w:r w:rsidRPr="00FC2558">
        <w:rPr>
          <w:rFonts w:ascii="Times New Roman" w:hAnsi="Times New Roman" w:cs="Times New Roman"/>
          <w:sz w:val="28"/>
          <w:szCs w:val="28"/>
        </w:rPr>
        <w:t>разработ</w:t>
      </w:r>
      <w:r>
        <w:rPr>
          <w:rFonts w:ascii="Times New Roman" w:hAnsi="Times New Roman" w:cs="Times New Roman"/>
          <w:sz w:val="28"/>
          <w:szCs w:val="28"/>
        </w:rPr>
        <w:t>ка</w:t>
      </w:r>
      <w:r w:rsidRPr="00FC2558">
        <w:rPr>
          <w:rFonts w:ascii="Times New Roman" w:hAnsi="Times New Roman" w:cs="Times New Roman"/>
          <w:sz w:val="28"/>
          <w:szCs w:val="28"/>
        </w:rPr>
        <w:t xml:space="preserve"> и утвер</w:t>
      </w:r>
      <w:r>
        <w:rPr>
          <w:rFonts w:ascii="Times New Roman" w:hAnsi="Times New Roman" w:cs="Times New Roman"/>
          <w:sz w:val="28"/>
          <w:szCs w:val="28"/>
        </w:rPr>
        <w:t>ждение</w:t>
      </w:r>
      <w:r w:rsidRPr="00FC2558">
        <w:rPr>
          <w:rFonts w:ascii="Times New Roman" w:hAnsi="Times New Roman" w:cs="Times New Roman"/>
          <w:sz w:val="28"/>
          <w:szCs w:val="28"/>
        </w:rPr>
        <w:t xml:space="preserve"> порядк</w:t>
      </w:r>
      <w:r>
        <w:rPr>
          <w:rFonts w:ascii="Times New Roman" w:hAnsi="Times New Roman" w:cs="Times New Roman"/>
          <w:sz w:val="28"/>
          <w:szCs w:val="28"/>
        </w:rPr>
        <w:t>а</w:t>
      </w:r>
      <w:r w:rsidRPr="00FC2558">
        <w:rPr>
          <w:rFonts w:ascii="Times New Roman" w:hAnsi="Times New Roman" w:cs="Times New Roman"/>
          <w:sz w:val="28"/>
          <w:szCs w:val="28"/>
        </w:rPr>
        <w:t xml:space="preserve"> взаимодействия между федеральными и региональными институтами развития, входящими в утвержденный единый реестр институтов развития, а также нормативны</w:t>
      </w:r>
      <w:r>
        <w:rPr>
          <w:rFonts w:ascii="Times New Roman" w:hAnsi="Times New Roman" w:cs="Times New Roman"/>
          <w:sz w:val="28"/>
          <w:szCs w:val="28"/>
        </w:rPr>
        <w:t>х</w:t>
      </w:r>
      <w:r w:rsidRPr="00FC2558">
        <w:rPr>
          <w:rFonts w:ascii="Times New Roman" w:hAnsi="Times New Roman" w:cs="Times New Roman"/>
          <w:sz w:val="28"/>
          <w:szCs w:val="28"/>
        </w:rPr>
        <w:t xml:space="preserve"> изменени</w:t>
      </w:r>
      <w:r>
        <w:rPr>
          <w:rFonts w:ascii="Times New Roman" w:hAnsi="Times New Roman" w:cs="Times New Roman"/>
          <w:sz w:val="28"/>
          <w:szCs w:val="28"/>
        </w:rPr>
        <w:t>й</w:t>
      </w:r>
      <w:r w:rsidRPr="00FC2558">
        <w:rPr>
          <w:rFonts w:ascii="Times New Roman" w:hAnsi="Times New Roman" w:cs="Times New Roman"/>
          <w:sz w:val="28"/>
          <w:szCs w:val="28"/>
        </w:rPr>
        <w:t xml:space="preserve"> с целью закрепления понятий, статуса, функции и полномочий р</w:t>
      </w:r>
      <w:r>
        <w:rPr>
          <w:rFonts w:ascii="Times New Roman" w:hAnsi="Times New Roman" w:cs="Times New Roman"/>
          <w:sz w:val="28"/>
          <w:szCs w:val="28"/>
        </w:rPr>
        <w:t>егиональных институтов развития;</w:t>
      </w:r>
    </w:p>
    <w:p w:rsidR="00717F5E" w:rsidRPr="006F01CD" w:rsidRDefault="00717F5E" w:rsidP="006C0FF4">
      <w:pPr>
        <w:pStyle w:val="a7"/>
        <w:numPr>
          <w:ilvl w:val="0"/>
          <w:numId w:val="1"/>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введение в системе образования обязательных предметов по экономической и предпринимательской грамотности. </w:t>
      </w:r>
    </w:p>
    <w:p w:rsidR="00717F5E" w:rsidRPr="006F01CD" w:rsidRDefault="00717F5E" w:rsidP="006C0FF4">
      <w:pPr>
        <w:spacing w:line="420" w:lineRule="exact"/>
        <w:ind w:firstLine="709"/>
        <w:jc w:val="both"/>
      </w:pPr>
    </w:p>
    <w:p w:rsidR="00D43DD4" w:rsidRPr="006F01CD" w:rsidRDefault="00D43DD4"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В части совершенствования контрольно-надзорной деятельности и регуляторной политики рекомендовать </w:t>
      </w:r>
      <w:r w:rsidR="00EE32DB" w:rsidRPr="006F01CD">
        <w:rPr>
          <w:rFonts w:ascii="Times New Roman" w:hAnsi="Times New Roman" w:cs="Times New Roman"/>
          <w:sz w:val="28"/>
          <w:szCs w:val="28"/>
        </w:rPr>
        <w:t xml:space="preserve">Правительству Российской Федерации совместно с </w:t>
      </w:r>
      <w:proofErr w:type="gramStart"/>
      <w:r w:rsidR="00EE32DB" w:rsidRPr="006F01CD">
        <w:rPr>
          <w:rFonts w:ascii="Times New Roman" w:hAnsi="Times New Roman" w:cs="Times New Roman"/>
          <w:sz w:val="28"/>
          <w:szCs w:val="28"/>
        </w:rPr>
        <w:t>бизнес-сообществом</w:t>
      </w:r>
      <w:proofErr w:type="gramEnd"/>
      <w:r w:rsidRPr="006F01CD">
        <w:rPr>
          <w:rFonts w:ascii="Times New Roman" w:hAnsi="Times New Roman" w:cs="Times New Roman"/>
          <w:sz w:val="28"/>
          <w:szCs w:val="28"/>
        </w:rPr>
        <w:t>:</w:t>
      </w:r>
    </w:p>
    <w:p w:rsidR="00EE32DB"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продолжить работу над </w:t>
      </w:r>
      <w:r w:rsidR="00086739" w:rsidRPr="006F01CD">
        <w:rPr>
          <w:rFonts w:ascii="Times New Roman" w:hAnsi="Times New Roman" w:cs="Times New Roman"/>
          <w:sz w:val="28"/>
          <w:szCs w:val="28"/>
        </w:rPr>
        <w:t>проектом федерального закона «О </w:t>
      </w:r>
      <w:r w:rsidRPr="006F01CD">
        <w:rPr>
          <w:rFonts w:ascii="Times New Roman" w:hAnsi="Times New Roman" w:cs="Times New Roman"/>
          <w:sz w:val="28"/>
          <w:szCs w:val="28"/>
        </w:rPr>
        <w:t>государственном контроле (надзоре) и муниципальном к</w:t>
      </w:r>
      <w:r w:rsidR="00D43DD4" w:rsidRPr="006F01CD">
        <w:rPr>
          <w:rFonts w:ascii="Times New Roman" w:hAnsi="Times New Roman" w:cs="Times New Roman"/>
          <w:sz w:val="28"/>
          <w:szCs w:val="28"/>
        </w:rPr>
        <w:t>онтроле в Российской Федерации»</w:t>
      </w:r>
      <w:r w:rsidR="006B7FEE" w:rsidRPr="006F01CD">
        <w:rPr>
          <w:rFonts w:ascii="Times New Roman" w:hAnsi="Times New Roman" w:cs="Times New Roman"/>
          <w:sz w:val="28"/>
          <w:szCs w:val="28"/>
        </w:rPr>
        <w:t xml:space="preserve"> с учетом итогов работы над предыдущей версией законопроекта, включая необходимость </w:t>
      </w:r>
      <w:proofErr w:type="gramStart"/>
      <w:r w:rsidR="006B7FEE" w:rsidRPr="006F01CD">
        <w:rPr>
          <w:rFonts w:ascii="Times New Roman" w:hAnsi="Times New Roman" w:cs="Times New Roman"/>
          <w:sz w:val="28"/>
          <w:szCs w:val="28"/>
        </w:rPr>
        <w:t>сохранения механизмов защиты интересов предпринимателей</w:t>
      </w:r>
      <w:proofErr w:type="gramEnd"/>
      <w:r w:rsidR="00D43DD4" w:rsidRPr="006F01CD">
        <w:rPr>
          <w:rFonts w:ascii="Times New Roman" w:hAnsi="Times New Roman" w:cs="Times New Roman"/>
          <w:sz w:val="28"/>
          <w:szCs w:val="28"/>
        </w:rPr>
        <w:t>;</w:t>
      </w:r>
    </w:p>
    <w:p w:rsidR="00721C7C" w:rsidRDefault="00D16510" w:rsidP="00D16510">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D16510">
        <w:rPr>
          <w:rFonts w:ascii="Times New Roman" w:hAnsi="Times New Roman" w:cs="Times New Roman"/>
          <w:sz w:val="28"/>
          <w:szCs w:val="28"/>
        </w:rPr>
        <w:t xml:space="preserve">в рамках работы по содействию отказу от применения незаконных способов ведения </w:t>
      </w:r>
      <w:r>
        <w:rPr>
          <w:rFonts w:ascii="Times New Roman" w:hAnsi="Times New Roman" w:cs="Times New Roman"/>
          <w:sz w:val="28"/>
          <w:szCs w:val="28"/>
        </w:rPr>
        <w:t xml:space="preserve">предпринимательской </w:t>
      </w:r>
      <w:r w:rsidRPr="00D16510">
        <w:rPr>
          <w:rFonts w:ascii="Times New Roman" w:hAnsi="Times New Roman" w:cs="Times New Roman"/>
          <w:sz w:val="28"/>
          <w:szCs w:val="28"/>
        </w:rPr>
        <w:t xml:space="preserve">деятельности, в том числе минимизации </w:t>
      </w:r>
      <w:r>
        <w:rPr>
          <w:rFonts w:ascii="Times New Roman" w:hAnsi="Times New Roman" w:cs="Times New Roman"/>
          <w:sz w:val="28"/>
          <w:szCs w:val="28"/>
        </w:rPr>
        <w:t>налогообложения</w:t>
      </w:r>
      <w:r w:rsidRPr="00D16510">
        <w:rPr>
          <w:rFonts w:ascii="Times New Roman" w:hAnsi="Times New Roman" w:cs="Times New Roman"/>
          <w:sz w:val="28"/>
          <w:szCs w:val="28"/>
        </w:rPr>
        <w:t>, организаций отдельных секторов</w:t>
      </w:r>
      <w:r>
        <w:rPr>
          <w:rFonts w:ascii="Times New Roman" w:hAnsi="Times New Roman" w:cs="Times New Roman"/>
          <w:sz w:val="28"/>
          <w:szCs w:val="28"/>
        </w:rPr>
        <w:t xml:space="preserve"> экономики</w:t>
      </w:r>
      <w:r w:rsidRPr="00D16510">
        <w:rPr>
          <w:rFonts w:ascii="Times New Roman" w:hAnsi="Times New Roman" w:cs="Times New Roman"/>
          <w:sz w:val="28"/>
          <w:szCs w:val="28"/>
        </w:rPr>
        <w:t xml:space="preserve">, </w:t>
      </w:r>
      <w:r>
        <w:rPr>
          <w:rFonts w:ascii="Times New Roman" w:hAnsi="Times New Roman" w:cs="Times New Roman"/>
          <w:sz w:val="28"/>
          <w:szCs w:val="28"/>
        </w:rPr>
        <w:t>в которых</w:t>
      </w:r>
      <w:r w:rsidRPr="00D16510">
        <w:rPr>
          <w:rFonts w:ascii="Times New Roman" w:hAnsi="Times New Roman" w:cs="Times New Roman"/>
          <w:sz w:val="28"/>
          <w:szCs w:val="28"/>
        </w:rPr>
        <w:t xml:space="preserve"> данные нарушения носили массовый характер, рассмотреть в отношении организаций, ведущих в последние отчетные периоды деятельность в полном соответствии с законодательством, возможность введения ограничений на проведение поверок и наложение санкций за несоблюдение требований законодательства в предыдущие периоды</w:t>
      </w:r>
      <w:proofErr w:type="gramEnd"/>
      <w:r w:rsidRPr="00D16510">
        <w:rPr>
          <w:rFonts w:ascii="Times New Roman" w:hAnsi="Times New Roman" w:cs="Times New Roman"/>
          <w:sz w:val="28"/>
          <w:szCs w:val="28"/>
        </w:rPr>
        <w:t>, а также учитывать данные обстоятельства в качестве основания для исключени</w:t>
      </w:r>
      <w:r>
        <w:rPr>
          <w:rFonts w:ascii="Times New Roman" w:hAnsi="Times New Roman" w:cs="Times New Roman"/>
          <w:sz w:val="28"/>
          <w:szCs w:val="28"/>
        </w:rPr>
        <w:t>я или смягчения ответственности</w:t>
      </w:r>
      <w:r w:rsidR="00721C7C">
        <w:rPr>
          <w:rFonts w:ascii="Times New Roman" w:hAnsi="Times New Roman" w:cs="Times New Roman"/>
          <w:sz w:val="28"/>
          <w:szCs w:val="28"/>
        </w:rPr>
        <w:t>;</w:t>
      </w:r>
    </w:p>
    <w:p w:rsidR="00EE32DB" w:rsidRPr="006F01CD" w:rsidRDefault="006C0FF4"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EE32DB" w:rsidRPr="006F01CD">
        <w:rPr>
          <w:rFonts w:ascii="Times New Roman" w:hAnsi="Times New Roman" w:cs="Times New Roman"/>
          <w:sz w:val="28"/>
          <w:szCs w:val="28"/>
        </w:rPr>
        <w:t xml:space="preserve">азработать механизм применения «регуляторной гильотины» и в соответствии с поручением Президента Российской Федерации обеспечить </w:t>
      </w:r>
      <w:r w:rsidR="00EE32DB" w:rsidRPr="006F01CD">
        <w:rPr>
          <w:rFonts w:ascii="Times New Roman" w:hAnsi="Times New Roman" w:cs="Times New Roman"/>
          <w:sz w:val="28"/>
          <w:szCs w:val="28"/>
        </w:rPr>
        <w:lastRenderedPageBreak/>
        <w:t>внесение в законодательство Российской Федерации изменений, предусмат</w:t>
      </w:r>
      <w:r w:rsidR="006B7FEE" w:rsidRPr="006F01CD">
        <w:rPr>
          <w:rFonts w:ascii="Times New Roman" w:hAnsi="Times New Roman" w:cs="Times New Roman"/>
          <w:sz w:val="28"/>
          <w:szCs w:val="28"/>
        </w:rPr>
        <w:t>ривающих отмену с 1 января 2021 </w:t>
      </w:r>
      <w:r w:rsidR="00EE32DB" w:rsidRPr="006F01CD">
        <w:rPr>
          <w:rFonts w:ascii="Times New Roman" w:hAnsi="Times New Roman" w:cs="Times New Roman"/>
          <w:sz w:val="28"/>
          <w:szCs w:val="28"/>
        </w:rPr>
        <w:t>г. всех нормативных правовых актов,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учётом риск-ориентированного подхода и современного уровня технологического</w:t>
      </w:r>
      <w:proofErr w:type="gramEnd"/>
      <w:r w:rsidR="00EE32DB" w:rsidRPr="006F01CD">
        <w:rPr>
          <w:rFonts w:ascii="Times New Roman" w:hAnsi="Times New Roman" w:cs="Times New Roman"/>
          <w:sz w:val="28"/>
          <w:szCs w:val="28"/>
        </w:rPr>
        <w:t xml:space="preserve"> ра</w:t>
      </w:r>
      <w:r w:rsidR="00D43DD4" w:rsidRPr="006F01CD">
        <w:rPr>
          <w:rFonts w:ascii="Times New Roman" w:hAnsi="Times New Roman" w:cs="Times New Roman"/>
          <w:sz w:val="28"/>
          <w:szCs w:val="28"/>
        </w:rPr>
        <w:t>звития в соответствующих сферах;</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продолжить работу по реализации направлений, предусмотренных ранее приоритетной программой «Реформа контрольной и надзорной деятельности» в том числе, с учетом того, что для </w:t>
      </w:r>
      <w:proofErr w:type="gramStart"/>
      <w:r w:rsidRPr="006F01CD">
        <w:rPr>
          <w:rFonts w:ascii="Times New Roman" w:hAnsi="Times New Roman" w:cs="Times New Roman"/>
          <w:sz w:val="28"/>
          <w:szCs w:val="28"/>
        </w:rPr>
        <w:t>бизнес-сообщества</w:t>
      </w:r>
      <w:proofErr w:type="gramEnd"/>
      <w:r w:rsidRPr="006F01CD">
        <w:rPr>
          <w:rFonts w:ascii="Times New Roman" w:hAnsi="Times New Roman" w:cs="Times New Roman"/>
          <w:sz w:val="28"/>
          <w:szCs w:val="28"/>
        </w:rPr>
        <w:t xml:space="preserve"> приоритетными задачами являются следующие:</w:t>
      </w:r>
    </w:p>
    <w:p w:rsidR="00EE32DB" w:rsidRPr="006F01CD" w:rsidRDefault="00D43DD4" w:rsidP="006C0FF4">
      <w:pPr>
        <w:spacing w:line="420" w:lineRule="exact"/>
        <w:ind w:firstLine="709"/>
        <w:jc w:val="both"/>
      </w:pPr>
      <w:r w:rsidRPr="006F01CD">
        <w:t xml:space="preserve">- </w:t>
      </w:r>
      <w:r w:rsidR="00EE32DB" w:rsidRPr="006F01CD">
        <w:t>утверждение исчерпывающего перечня видов государственного контроля (надзора), их регламентация (применение соответствующих регламентов и положений);</w:t>
      </w:r>
    </w:p>
    <w:p w:rsidR="00EE32DB" w:rsidRPr="006F01CD" w:rsidRDefault="00D43DD4" w:rsidP="006C0FF4">
      <w:pPr>
        <w:spacing w:line="420" w:lineRule="exact"/>
        <w:ind w:firstLine="709"/>
        <w:jc w:val="both"/>
      </w:pPr>
      <w:r w:rsidRPr="006F01CD">
        <w:t xml:space="preserve">- </w:t>
      </w:r>
      <w:r w:rsidR="00EE32DB" w:rsidRPr="006F01CD">
        <w:t>создание систем «гибкого нормирования» (применение добровольных и альтернативных систем негосударственной оценки соответствия, то есть внедрение легальной возможности «выхода» из-под госконтроля посредством применения добровольных систем негосударственной оценки соответствия (аудита, сертификации) и т.п.;</w:t>
      </w:r>
    </w:p>
    <w:p w:rsidR="00EE32DB" w:rsidRPr="006F01CD" w:rsidRDefault="00D43DD4" w:rsidP="006C0FF4">
      <w:pPr>
        <w:spacing w:line="420" w:lineRule="exact"/>
        <w:ind w:firstLine="709"/>
        <w:jc w:val="both"/>
      </w:pPr>
      <w:r w:rsidRPr="006F01CD">
        <w:t xml:space="preserve">- </w:t>
      </w:r>
      <w:r w:rsidR="00EE32DB" w:rsidRPr="006F01CD">
        <w:t xml:space="preserve">совершенствование существующих систем </w:t>
      </w:r>
      <w:proofErr w:type="gramStart"/>
      <w:r w:rsidR="00EE32DB" w:rsidRPr="006F01CD">
        <w:t>риск-ориентированного</w:t>
      </w:r>
      <w:proofErr w:type="gramEnd"/>
      <w:r w:rsidR="00EE32DB" w:rsidRPr="006F01CD">
        <w:t xml:space="preserve"> подхода. Установление категорий риска и критериев должно основываться на динамической системе оценки уровня риска с использованием расчетного или интегрально-условного метода оценки. Для присвоения категорий риска должны использоваться только такие критерии, которые связаны с вероятностью причинения вреда и его тяжестью;</w:t>
      </w:r>
    </w:p>
    <w:p w:rsidR="00EE32DB" w:rsidRPr="006F01CD" w:rsidRDefault="00D43DD4" w:rsidP="006C0FF4">
      <w:pPr>
        <w:spacing w:line="420" w:lineRule="exact"/>
        <w:ind w:firstLine="709"/>
        <w:jc w:val="both"/>
      </w:pPr>
      <w:r w:rsidRPr="006F01CD">
        <w:t xml:space="preserve">- </w:t>
      </w:r>
      <w:r w:rsidR="00EE32DB" w:rsidRPr="006F01CD">
        <w:t>развитие профилактических мероприятий;</w:t>
      </w:r>
    </w:p>
    <w:p w:rsidR="00EE32DB" w:rsidRPr="006F01CD" w:rsidRDefault="00D43DD4" w:rsidP="006C0FF4">
      <w:pPr>
        <w:spacing w:line="420" w:lineRule="exact"/>
        <w:ind w:firstLine="709"/>
        <w:jc w:val="both"/>
      </w:pPr>
      <w:r w:rsidRPr="006F01CD">
        <w:t xml:space="preserve">- </w:t>
      </w:r>
      <w:r w:rsidR="00EE32DB" w:rsidRPr="006F01CD">
        <w:t>подготовка нормативных правовых актов, предусматривающих использование инструментов «цифрового контроля»;</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провести комплексную работу по обобщению и анализу практики применения Кодекса Российской Федерации об административных правонарушениях и подготовить предложения, </w:t>
      </w:r>
      <w:proofErr w:type="gramStart"/>
      <w:r w:rsidRPr="006F01CD">
        <w:rPr>
          <w:rFonts w:ascii="Times New Roman" w:hAnsi="Times New Roman" w:cs="Times New Roman"/>
          <w:sz w:val="28"/>
          <w:szCs w:val="28"/>
        </w:rPr>
        <w:t>направленные</w:t>
      </w:r>
      <w:proofErr w:type="gramEnd"/>
      <w:r w:rsidRPr="006F01CD">
        <w:rPr>
          <w:rFonts w:ascii="Times New Roman" w:hAnsi="Times New Roman" w:cs="Times New Roman"/>
          <w:sz w:val="28"/>
          <w:szCs w:val="28"/>
        </w:rPr>
        <w:t xml:space="preserve"> в том числе на решение таких актуальных проблем как: </w:t>
      </w:r>
    </w:p>
    <w:p w:rsidR="00EE32DB" w:rsidRPr="006F01CD" w:rsidRDefault="00D43DD4" w:rsidP="006C0FF4">
      <w:pPr>
        <w:spacing w:line="420" w:lineRule="exact"/>
        <w:ind w:firstLine="709"/>
        <w:jc w:val="both"/>
      </w:pPr>
      <w:r w:rsidRPr="006F01CD">
        <w:t xml:space="preserve">- </w:t>
      </w:r>
      <w:r w:rsidR="00EE32DB" w:rsidRPr="006F01CD">
        <w:t>неопределенность субъекта административного правонарушения;</w:t>
      </w:r>
    </w:p>
    <w:p w:rsidR="00EE32DB" w:rsidRPr="006F01CD" w:rsidRDefault="00D43DD4" w:rsidP="006C0FF4">
      <w:pPr>
        <w:spacing w:line="420" w:lineRule="exact"/>
        <w:ind w:firstLine="709"/>
        <w:jc w:val="both"/>
      </w:pPr>
      <w:r w:rsidRPr="006F01CD">
        <w:lastRenderedPageBreak/>
        <w:t xml:space="preserve">- </w:t>
      </w:r>
      <w:r w:rsidR="00EE32DB" w:rsidRPr="006F01CD">
        <w:t>неоднородность практики производства по совокупности административных правонарушений;</w:t>
      </w:r>
    </w:p>
    <w:p w:rsidR="00EE32DB" w:rsidRPr="006F01CD" w:rsidRDefault="00D43DD4" w:rsidP="006C0FF4">
      <w:pPr>
        <w:spacing w:line="420" w:lineRule="exact"/>
        <w:ind w:firstLine="709"/>
        <w:jc w:val="both"/>
      </w:pPr>
      <w:r w:rsidRPr="006F01CD">
        <w:t xml:space="preserve">- </w:t>
      </w:r>
      <w:r w:rsidR="00EE32DB" w:rsidRPr="006F01CD">
        <w:t>нечеткость объективной стороны отдельных составов административных правонарушений;</w:t>
      </w:r>
    </w:p>
    <w:p w:rsidR="00EE32DB" w:rsidRPr="006F01CD" w:rsidRDefault="00D43DD4" w:rsidP="006C0FF4">
      <w:pPr>
        <w:spacing w:line="420" w:lineRule="exact"/>
        <w:ind w:firstLine="709"/>
        <w:jc w:val="both"/>
      </w:pPr>
      <w:r w:rsidRPr="006F01CD">
        <w:t xml:space="preserve">- </w:t>
      </w:r>
      <w:r w:rsidR="00EE32DB" w:rsidRPr="006F01CD">
        <w:t>несогласованная система мер по смягчению административной ответственности, в том числе за негрубые и впервые совершенные правонарушения;</w:t>
      </w:r>
    </w:p>
    <w:p w:rsidR="00EE32DB" w:rsidRPr="006F01CD" w:rsidRDefault="00D43DD4" w:rsidP="006C0FF4">
      <w:pPr>
        <w:spacing w:line="420" w:lineRule="exact"/>
        <w:ind w:firstLine="709"/>
        <w:jc w:val="both"/>
      </w:pPr>
      <w:r w:rsidRPr="006F01CD">
        <w:t xml:space="preserve">- </w:t>
      </w:r>
      <w:r w:rsidR="00EE32DB" w:rsidRPr="006F01CD">
        <w:t>привлечение к административной ответственности без проведения проверки в соответствии с Федеральным законом № 294-ФЗ.</w:t>
      </w:r>
    </w:p>
    <w:p w:rsidR="00717F5E" w:rsidRPr="006F01CD" w:rsidRDefault="00717F5E" w:rsidP="006C0FF4">
      <w:pPr>
        <w:spacing w:line="420" w:lineRule="exact"/>
        <w:ind w:firstLine="709"/>
        <w:jc w:val="both"/>
      </w:pPr>
    </w:p>
    <w:p w:rsidR="00717F5E" w:rsidRPr="006F01CD" w:rsidRDefault="00717F5E"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В международной и внешнеэкономической сфере основной акцент необходимо сделать на следующих направлениях:</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содействовать преодолению рисков, вызывающих наибольшие опасения для ведения экономической деятельности, таких как рост международной неопределенности, увеличивающийся разрыв между потребностями развития устойчивой инфраструктуры и уровнем инвестиций в нее, </w:t>
      </w:r>
      <w:proofErr w:type="spellStart"/>
      <w:r w:rsidRPr="006F01CD">
        <w:rPr>
          <w:rFonts w:ascii="Times New Roman" w:hAnsi="Times New Roman" w:cs="Times New Roman"/>
          <w:sz w:val="28"/>
          <w:szCs w:val="28"/>
        </w:rPr>
        <w:t>киберугрозы</w:t>
      </w:r>
      <w:proofErr w:type="spellEnd"/>
      <w:r w:rsidRPr="006F01CD">
        <w:rPr>
          <w:rFonts w:ascii="Times New Roman" w:hAnsi="Times New Roman" w:cs="Times New Roman"/>
          <w:sz w:val="28"/>
          <w:szCs w:val="28"/>
        </w:rPr>
        <w:t>;</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повысить эффективность взаимодействия по линии органов ЕС и ЕАЭС для содействия устранению избыточных барьеров для выхода на рынки друг друга и серьезных транзакционных издержек для бизнеса, гармонизации технических регламентов и требований;</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 xml:space="preserve">способствовать интеграции российского бизнеса в региональные цепочки создания добавленной стоимости и выходу на новые рынки путем развития систем взаимного признания и гармонизации стандартов и технологических требований, углубления интеграции в ЕАЭС и поддержки национальных экспортеров за счет снижения фискальной и </w:t>
      </w:r>
      <w:proofErr w:type="spellStart"/>
      <w:r w:rsidRPr="006F01CD">
        <w:rPr>
          <w:rFonts w:ascii="Times New Roman" w:hAnsi="Times New Roman" w:cs="Times New Roman"/>
          <w:sz w:val="28"/>
          <w:szCs w:val="28"/>
        </w:rPr>
        <w:t>нефискальной</w:t>
      </w:r>
      <w:proofErr w:type="spellEnd"/>
      <w:r w:rsidRPr="006F01CD">
        <w:rPr>
          <w:rFonts w:ascii="Times New Roman" w:hAnsi="Times New Roman" w:cs="Times New Roman"/>
          <w:sz w:val="28"/>
          <w:szCs w:val="28"/>
        </w:rPr>
        <w:t xml:space="preserve"> нагрузки, развития страхового обеспечения экспортеров, создания торговых домов за рубежом и субсидирования затрат на НИОКР;</w:t>
      </w:r>
      <w:proofErr w:type="gramEnd"/>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повысить роль бизнеса в развитии двусторонних и многосторонних отношений в макрорегионе путем выработки деловым сообществом собственного видения стратегии развития экономического сотрудничества с ключевыми странами-партнерами;</w:t>
      </w:r>
    </w:p>
    <w:p w:rsidR="00717F5E" w:rsidRPr="006F01CD" w:rsidRDefault="00717F5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обеспечить реализацию инициативы РСПП по подготовке совместно с другими бизнес объединениями консолидированных предложений </w:t>
      </w:r>
      <w:r w:rsidRPr="006F01CD">
        <w:rPr>
          <w:rFonts w:ascii="Times New Roman" w:hAnsi="Times New Roman" w:cs="Times New Roman"/>
          <w:sz w:val="28"/>
          <w:szCs w:val="28"/>
        </w:rPr>
        <w:lastRenderedPageBreak/>
        <w:t>бизнеса по углублению экономического сотрудничества России и Китая на долгосрочную перспективу, считая, что предложения делового сообщества было бы целесообразно обсудить в ходе дискуссии на Петербургском международном экономическом форуме 2019 (ПМЭФ 2019).</w:t>
      </w:r>
    </w:p>
    <w:p w:rsidR="00EE32DB" w:rsidRPr="006F01CD" w:rsidRDefault="00EE32DB" w:rsidP="006C0FF4">
      <w:pPr>
        <w:spacing w:line="420" w:lineRule="exact"/>
        <w:ind w:firstLine="709"/>
        <w:jc w:val="both"/>
      </w:pPr>
    </w:p>
    <w:p w:rsidR="00EE32DB" w:rsidRPr="006F01CD" w:rsidRDefault="00D43DD4"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Для содействия </w:t>
      </w:r>
      <w:r w:rsidR="00EE32DB" w:rsidRPr="006F01CD">
        <w:rPr>
          <w:rFonts w:ascii="Times New Roman" w:hAnsi="Times New Roman" w:cs="Times New Roman"/>
          <w:sz w:val="28"/>
          <w:szCs w:val="28"/>
        </w:rPr>
        <w:t>дальнейшем</w:t>
      </w:r>
      <w:r w:rsidRPr="006F01CD">
        <w:rPr>
          <w:rFonts w:ascii="Times New Roman" w:hAnsi="Times New Roman" w:cs="Times New Roman"/>
          <w:sz w:val="28"/>
          <w:szCs w:val="28"/>
        </w:rPr>
        <w:t>у</w:t>
      </w:r>
      <w:r w:rsidR="00EE32DB" w:rsidRPr="006F01CD">
        <w:rPr>
          <w:rFonts w:ascii="Times New Roman" w:hAnsi="Times New Roman" w:cs="Times New Roman"/>
          <w:sz w:val="28"/>
          <w:szCs w:val="28"/>
        </w:rPr>
        <w:t xml:space="preserve"> развити</w:t>
      </w:r>
      <w:r w:rsidRPr="006F01CD">
        <w:rPr>
          <w:rFonts w:ascii="Times New Roman" w:hAnsi="Times New Roman" w:cs="Times New Roman"/>
          <w:sz w:val="28"/>
          <w:szCs w:val="28"/>
        </w:rPr>
        <w:t>ю</w:t>
      </w:r>
      <w:r w:rsidR="00EE32DB" w:rsidRPr="006F01CD">
        <w:rPr>
          <w:rFonts w:ascii="Times New Roman" w:hAnsi="Times New Roman" w:cs="Times New Roman"/>
          <w:sz w:val="28"/>
          <w:szCs w:val="28"/>
        </w:rPr>
        <w:t xml:space="preserve"> интеграционных процессов в рамках Евр</w:t>
      </w:r>
      <w:r w:rsidRPr="006F01CD">
        <w:rPr>
          <w:rFonts w:ascii="Times New Roman" w:hAnsi="Times New Roman" w:cs="Times New Roman"/>
          <w:sz w:val="28"/>
          <w:szCs w:val="28"/>
        </w:rPr>
        <w:t xml:space="preserve">азийского экономического союза </w:t>
      </w:r>
      <w:r w:rsidR="00EE32DB" w:rsidRPr="006F01CD">
        <w:rPr>
          <w:rFonts w:ascii="Times New Roman" w:hAnsi="Times New Roman" w:cs="Times New Roman"/>
          <w:sz w:val="28"/>
          <w:szCs w:val="28"/>
        </w:rPr>
        <w:t xml:space="preserve">осуществить следующие мероприятия: </w:t>
      </w:r>
    </w:p>
    <w:p w:rsidR="00D43DD4" w:rsidRPr="006F01CD" w:rsidRDefault="00D43DD4"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реализацию национальных программ цифровизации стран-членов ЕАЭС и Цифровой повестки ЕАЭС до 2025 года;</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обеспечить единообразное применение на всей территории ЕАЭС положений Протокола о порядке взимания косвенных налогов и механизме </w:t>
      </w:r>
      <w:proofErr w:type="gramStart"/>
      <w:r w:rsidRPr="006F01CD">
        <w:rPr>
          <w:rFonts w:ascii="Times New Roman" w:hAnsi="Times New Roman" w:cs="Times New Roman"/>
          <w:sz w:val="28"/>
          <w:szCs w:val="28"/>
        </w:rPr>
        <w:t>контроля за</w:t>
      </w:r>
      <w:proofErr w:type="gramEnd"/>
      <w:r w:rsidRPr="006F01CD">
        <w:rPr>
          <w:rFonts w:ascii="Times New Roman" w:hAnsi="Times New Roman" w:cs="Times New Roman"/>
          <w:sz w:val="28"/>
          <w:szCs w:val="28"/>
        </w:rPr>
        <w:t xml:space="preserve"> их уплатой при экспорте и импорте товаров, выполнении работ и оказании услуг (приложение № 18 к Договору о Евразийском экономическом союзе);</w:t>
      </w:r>
    </w:p>
    <w:p w:rsidR="00EE32DB" w:rsidRPr="006F01CD" w:rsidRDefault="00816F95"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приложить усилия для развития и диверсификации евразийской транспортной инфраструктуры, которая станет стимулом для роста товарооборота внутри Союза и экспорта товаров на внешние рынки, а также для развития транспортных коридоров; </w:t>
      </w:r>
      <w:r w:rsidR="00EE32DB" w:rsidRPr="006F01CD">
        <w:rPr>
          <w:rFonts w:ascii="Times New Roman" w:hAnsi="Times New Roman" w:cs="Times New Roman"/>
          <w:sz w:val="28"/>
          <w:szCs w:val="28"/>
        </w:rPr>
        <w:t xml:space="preserve">проработать с государствами-членами ЕАЭС вопрос создания механизма (разработка договора в рамках ЕАЭС, расширение полномочий ЕЭК и др.) для определения порядка осуществления </w:t>
      </w:r>
      <w:proofErr w:type="spellStart"/>
      <w:r w:rsidR="00EE32DB" w:rsidRPr="006F01CD">
        <w:rPr>
          <w:rFonts w:ascii="Times New Roman" w:hAnsi="Times New Roman" w:cs="Times New Roman"/>
          <w:sz w:val="28"/>
          <w:szCs w:val="28"/>
        </w:rPr>
        <w:t>мультимодальных</w:t>
      </w:r>
      <w:proofErr w:type="spellEnd"/>
      <w:r w:rsidR="00EE32DB" w:rsidRPr="006F01CD">
        <w:rPr>
          <w:rFonts w:ascii="Times New Roman" w:hAnsi="Times New Roman" w:cs="Times New Roman"/>
          <w:sz w:val="28"/>
          <w:szCs w:val="28"/>
        </w:rPr>
        <w:t xml:space="preserve"> перевозок и внедрения единого транспортного документа для осуществления таких перевозок </w:t>
      </w:r>
      <w:proofErr w:type="gramStart"/>
      <w:r w:rsidR="00EE32DB" w:rsidRPr="006F01CD">
        <w:rPr>
          <w:rFonts w:ascii="Times New Roman" w:hAnsi="Times New Roman" w:cs="Times New Roman"/>
          <w:sz w:val="28"/>
          <w:szCs w:val="28"/>
        </w:rPr>
        <w:t>по</w:t>
      </w:r>
      <w:proofErr w:type="gramEnd"/>
      <w:r w:rsidR="00EE32DB" w:rsidRPr="006F01CD">
        <w:rPr>
          <w:rFonts w:ascii="Times New Roman" w:hAnsi="Times New Roman" w:cs="Times New Roman"/>
          <w:sz w:val="28"/>
          <w:szCs w:val="28"/>
        </w:rPr>
        <w:t>/</w:t>
      </w:r>
      <w:proofErr w:type="gramStart"/>
      <w:r w:rsidR="00EE32DB" w:rsidRPr="006F01CD">
        <w:rPr>
          <w:rFonts w:ascii="Times New Roman" w:hAnsi="Times New Roman" w:cs="Times New Roman"/>
          <w:sz w:val="28"/>
          <w:szCs w:val="28"/>
        </w:rPr>
        <w:t>через</w:t>
      </w:r>
      <w:proofErr w:type="gramEnd"/>
      <w:r w:rsidR="00EE32DB" w:rsidRPr="006F01CD">
        <w:rPr>
          <w:rFonts w:ascii="Times New Roman" w:hAnsi="Times New Roman" w:cs="Times New Roman"/>
          <w:sz w:val="28"/>
          <w:szCs w:val="28"/>
        </w:rPr>
        <w:t xml:space="preserve"> территории двух и более государств-членов ЕАЭС;</w:t>
      </w:r>
      <w:r w:rsidRPr="006F01CD">
        <w:rPr>
          <w:rFonts w:ascii="Times New Roman" w:hAnsi="Times New Roman" w:cs="Times New Roman"/>
          <w:sz w:val="28"/>
          <w:szCs w:val="28"/>
        </w:rPr>
        <w:t xml:space="preserve"> </w:t>
      </w:r>
    </w:p>
    <w:p w:rsidR="00816F95"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участие бизнеса в формировании нормативной правовой базы для реализации основных направлений согласованной агропромышленной политики в рамках положений, определенных Концепцией согласованной агропромышленной политики, а также Договором о ЕАЭС;</w:t>
      </w:r>
      <w:r w:rsidR="00816F95" w:rsidRPr="006F01CD">
        <w:rPr>
          <w:rFonts w:ascii="Times New Roman" w:hAnsi="Times New Roman" w:cs="Times New Roman"/>
          <w:sz w:val="28"/>
          <w:szCs w:val="28"/>
        </w:rPr>
        <w:t xml:space="preserve"> содействовать увеличению объёмов производства агропромышленной продукции в целях удовлетворения потребностей внутреннего рынка ЕАЭС и наращивания экспорта сельскохозяйственной продукции;</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признать необходимость участия бизнеса государств-членов ЕАЭС при проведении переговоров между ЕАЭС и государствами-членами ЕАЭС с </w:t>
      </w:r>
      <w:r w:rsidRPr="006F01CD">
        <w:rPr>
          <w:rFonts w:ascii="Times New Roman" w:hAnsi="Times New Roman" w:cs="Times New Roman"/>
          <w:sz w:val="28"/>
          <w:szCs w:val="28"/>
        </w:rPr>
        <w:lastRenderedPageBreak/>
        <w:t>другими странами по вопросу заключения соглашений о зонах свободной торговли, задействовать для этого механизм Делового совета ЕАЭС;</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обеспечить равенство прав потребителей и возможностей их защиты на всей территории ЕАЭС посредством гармонизации законодательств стран-членов ЕАЭС, единой методики разработки и реализации национальных программ защиты прав потребителей, сближения механизмов и процедур их защиты, включая эффективную организацию государственного надзора, внесудебного урегулирования споров с участием потребителей, в том числе трансграничных, поддержку деятельности национальных и наднациональных общественных объединений потребителей государств-членов ЕАЭС;</w:t>
      </w:r>
      <w:proofErr w:type="gramEnd"/>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активизировать усилия, направленные на проведение скоординированной энергетической политики и скорейшее решение чувствительного вопроса ценообразования на недискриминационной основе на энергоресурсы и их транзит по территории стран ЕАЭС;</w:t>
      </w:r>
      <w:r w:rsidR="00816F95" w:rsidRPr="006F01CD">
        <w:rPr>
          <w:rFonts w:ascii="Times New Roman" w:hAnsi="Times New Roman" w:cs="Times New Roman"/>
          <w:sz w:val="28"/>
          <w:szCs w:val="28"/>
        </w:rPr>
        <w:t xml:space="preserve"> активизировать работы по созданию общего электроэнергетического рынка Союза, общих рынков газа, нефти и нефтепродуктов ЕАЭС;</w:t>
      </w:r>
      <w:proofErr w:type="gramEnd"/>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создать эффективную правовую основу для маркирования товаров средствами их идентификации, </w:t>
      </w:r>
      <w:proofErr w:type="spellStart"/>
      <w:r w:rsidRPr="006F01CD">
        <w:rPr>
          <w:rFonts w:ascii="Times New Roman" w:hAnsi="Times New Roman" w:cs="Times New Roman"/>
          <w:sz w:val="28"/>
          <w:szCs w:val="28"/>
        </w:rPr>
        <w:t>прослеживаемости</w:t>
      </w:r>
      <w:proofErr w:type="spellEnd"/>
      <w:r w:rsidRPr="006F01CD">
        <w:rPr>
          <w:rFonts w:ascii="Times New Roman" w:hAnsi="Times New Roman" w:cs="Times New Roman"/>
          <w:sz w:val="28"/>
          <w:szCs w:val="28"/>
        </w:rPr>
        <w:t xml:space="preserve"> товаров и формирования цифровых транспортных коридоров, обеспечить скорейшую ратификацию и вступление в силу Соглашения о маркировке товаров средствами идентификации;</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поддержать общие подходы Евразийской экономической комиссии к совершенствованию правил определения происхождения товаров и их применения государствами-членами ЕАЭС, необходимые для применения ставок импортных и экспортных пошлин, национальных мер нетарифного регулирования, мер защиты внутреннего рынка, </w:t>
      </w:r>
      <w:proofErr w:type="spellStart"/>
      <w:r w:rsidRPr="006F01CD">
        <w:rPr>
          <w:rFonts w:ascii="Times New Roman" w:hAnsi="Times New Roman" w:cs="Times New Roman"/>
          <w:sz w:val="28"/>
          <w:szCs w:val="28"/>
        </w:rPr>
        <w:t>госзакупок</w:t>
      </w:r>
      <w:proofErr w:type="spellEnd"/>
      <w:r w:rsidRPr="006F01CD">
        <w:rPr>
          <w:rFonts w:ascii="Times New Roman" w:hAnsi="Times New Roman" w:cs="Times New Roman"/>
          <w:sz w:val="28"/>
          <w:szCs w:val="28"/>
        </w:rPr>
        <w:t>, ведения статистики торговли, получения тарифных преференций, упрощения экспортных процедур на территории ЕАЭС;</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 xml:space="preserve">в условиях усиливающихся миграционных процессов на рынке труда и возникающей в связи с этим необходимостью взаимного признания уровней квалификаций работников провести анализ рынка профессиональных квалификаций и существующих нормативных требований к ним, выработать методику поэтапного сближения квалификационных требований к </w:t>
      </w:r>
      <w:r w:rsidRPr="006F01CD">
        <w:rPr>
          <w:rFonts w:ascii="Times New Roman" w:hAnsi="Times New Roman" w:cs="Times New Roman"/>
          <w:sz w:val="28"/>
          <w:szCs w:val="28"/>
        </w:rPr>
        <w:lastRenderedPageBreak/>
        <w:t>работающим на рынке ЕАЭС, унифицировать рамки квалификации и реализовать программы взаимного признания квалификаций;</w:t>
      </w:r>
      <w:proofErr w:type="gramEnd"/>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активизировать работы по формированию общего финансового рынка ЕАЭС;</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содействовать межрегиональному и приграничному сотрудничеству между регионами, городами и муниципальными образованиями государств-участников ЕАЭС;</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продолжить развитие международных связей ЕАЭС в рамках реализации Основных направлений международной деятельности Союза, в том числе посредством проведения торговых переговоров, реализации имеющихся меморандумов о взаимопонимании и сотрудничестве;</w:t>
      </w:r>
    </w:p>
    <w:p w:rsidR="00EE32DB" w:rsidRPr="006F01CD" w:rsidRDefault="00EE32D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 опорой на консолидированную позицию бизнеса начать формирование предложений по странам, с которыми целесообразно проведение переговоров о свободной торговле «второй волны» - на 2020-2023 и последующие годы.</w:t>
      </w:r>
    </w:p>
    <w:p w:rsidR="00E32F69" w:rsidRPr="006F01CD" w:rsidRDefault="00E32F69" w:rsidP="006C0FF4">
      <w:pPr>
        <w:spacing w:line="420" w:lineRule="exact"/>
        <w:jc w:val="both"/>
      </w:pPr>
    </w:p>
    <w:p w:rsidR="00E32F69" w:rsidRPr="006F01CD" w:rsidRDefault="00034949"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В фискальной сфере</w:t>
      </w:r>
      <w:r w:rsidR="00C54B2A" w:rsidRPr="006F01CD">
        <w:rPr>
          <w:rFonts w:ascii="Times New Roman" w:hAnsi="Times New Roman" w:cs="Times New Roman"/>
          <w:sz w:val="28"/>
          <w:szCs w:val="28"/>
        </w:rPr>
        <w:t xml:space="preserve"> ключевыми направлениями работы </w:t>
      </w:r>
      <w:r w:rsidR="00086739" w:rsidRPr="006F01CD">
        <w:rPr>
          <w:rFonts w:ascii="Times New Roman" w:hAnsi="Times New Roman" w:cs="Times New Roman"/>
          <w:sz w:val="28"/>
          <w:szCs w:val="28"/>
        </w:rPr>
        <w:t xml:space="preserve">на 2019 год </w:t>
      </w:r>
      <w:r w:rsidR="00C54B2A" w:rsidRPr="006F01CD">
        <w:rPr>
          <w:rFonts w:ascii="Times New Roman" w:hAnsi="Times New Roman" w:cs="Times New Roman"/>
          <w:sz w:val="28"/>
          <w:szCs w:val="28"/>
        </w:rPr>
        <w:t>являются:</w:t>
      </w:r>
    </w:p>
    <w:p w:rsidR="00C54B2A" w:rsidRPr="006F01CD" w:rsidRDefault="00C54B2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Обеспечение с</w:t>
      </w:r>
      <w:r w:rsidR="00E32F69" w:rsidRPr="006F01CD">
        <w:rPr>
          <w:rFonts w:ascii="Times New Roman" w:hAnsi="Times New Roman" w:cs="Times New Roman"/>
          <w:sz w:val="28"/>
          <w:szCs w:val="28"/>
        </w:rPr>
        <w:t>табильност</w:t>
      </w:r>
      <w:r w:rsidRPr="006F01CD">
        <w:rPr>
          <w:rFonts w:ascii="Times New Roman" w:hAnsi="Times New Roman" w:cs="Times New Roman"/>
          <w:sz w:val="28"/>
          <w:szCs w:val="28"/>
        </w:rPr>
        <w:t>и</w:t>
      </w:r>
      <w:r w:rsidR="00E32F69" w:rsidRPr="006F01CD">
        <w:rPr>
          <w:rFonts w:ascii="Times New Roman" w:hAnsi="Times New Roman" w:cs="Times New Roman"/>
          <w:sz w:val="28"/>
          <w:szCs w:val="28"/>
        </w:rPr>
        <w:t xml:space="preserve"> и предсказуемост</w:t>
      </w:r>
      <w:r w:rsidRPr="006F01CD">
        <w:rPr>
          <w:rFonts w:ascii="Times New Roman" w:hAnsi="Times New Roman" w:cs="Times New Roman"/>
          <w:sz w:val="28"/>
          <w:szCs w:val="28"/>
        </w:rPr>
        <w:t>и</w:t>
      </w:r>
      <w:r w:rsidR="00E32F69" w:rsidRPr="006F01CD">
        <w:rPr>
          <w:rFonts w:ascii="Times New Roman" w:hAnsi="Times New Roman" w:cs="Times New Roman"/>
          <w:sz w:val="28"/>
          <w:szCs w:val="28"/>
        </w:rPr>
        <w:t xml:space="preserve"> налоговой системы</w:t>
      </w:r>
      <w:r w:rsidRPr="006F01CD">
        <w:rPr>
          <w:rFonts w:ascii="Times New Roman" w:hAnsi="Times New Roman" w:cs="Times New Roman"/>
          <w:sz w:val="28"/>
          <w:szCs w:val="28"/>
        </w:rPr>
        <w:t xml:space="preserve">, в том числе </w:t>
      </w:r>
      <w:proofErr w:type="gramStart"/>
      <w:r w:rsidRPr="006F01CD">
        <w:rPr>
          <w:rFonts w:ascii="Times New Roman" w:hAnsi="Times New Roman" w:cs="Times New Roman"/>
          <w:sz w:val="28"/>
          <w:szCs w:val="28"/>
        </w:rPr>
        <w:t>через</w:t>
      </w:r>
      <w:proofErr w:type="gramEnd"/>
      <w:r w:rsidRPr="006F01CD">
        <w:rPr>
          <w:rFonts w:ascii="Times New Roman" w:hAnsi="Times New Roman" w:cs="Times New Roman"/>
          <w:sz w:val="28"/>
          <w:szCs w:val="28"/>
        </w:rPr>
        <w:t>:</w:t>
      </w:r>
    </w:p>
    <w:p w:rsidR="003F4AB2" w:rsidRPr="006F01CD" w:rsidRDefault="003F4AB2" w:rsidP="006C0FF4">
      <w:pPr>
        <w:spacing w:line="420" w:lineRule="exact"/>
        <w:ind w:firstLine="708"/>
        <w:jc w:val="both"/>
      </w:pPr>
      <w:r w:rsidRPr="006F01CD">
        <w:t>- з</w:t>
      </w:r>
      <w:r w:rsidR="00E32F69" w:rsidRPr="006F01CD">
        <w:t>акон</w:t>
      </w:r>
      <w:r w:rsidRPr="006F01CD">
        <w:t>опроект</w:t>
      </w:r>
      <w:r w:rsidR="00E32F69" w:rsidRPr="006F01CD">
        <w:t xml:space="preserve"> о защите и поддержке капиталовложений (фиксация налоговой нагрузки, фиксация законодательных условий в момент подписания соглашения);</w:t>
      </w:r>
    </w:p>
    <w:p w:rsidR="00E32F69" w:rsidRPr="006F01CD" w:rsidRDefault="003F4AB2" w:rsidP="006C0FF4">
      <w:pPr>
        <w:spacing w:line="420" w:lineRule="exact"/>
        <w:ind w:firstLine="708"/>
        <w:jc w:val="both"/>
      </w:pPr>
      <w:r w:rsidRPr="006F01CD">
        <w:t>- п</w:t>
      </w:r>
      <w:r w:rsidR="00E32F69" w:rsidRPr="006F01CD">
        <w:t xml:space="preserve">редсказуемость </w:t>
      </w:r>
      <w:proofErr w:type="gramStart"/>
      <w:r w:rsidR="00E32F69" w:rsidRPr="006F01CD">
        <w:t>административной</w:t>
      </w:r>
      <w:proofErr w:type="gramEnd"/>
      <w:r w:rsidR="00E32F69" w:rsidRPr="006F01CD">
        <w:t xml:space="preserve"> практики. Предл</w:t>
      </w:r>
      <w:r w:rsidRPr="006F01CD">
        <w:t xml:space="preserve">агается </w:t>
      </w:r>
      <w:r w:rsidR="00E32F69" w:rsidRPr="006F01CD">
        <w:t xml:space="preserve">если в рамках проверок за предыдущие периоды вопросы к тем или иным методологическим подходам не </w:t>
      </w:r>
      <w:proofErr w:type="gramStart"/>
      <w:r w:rsidR="00E32F69" w:rsidRPr="006F01CD">
        <w:t>возникали и законодательство по этому вопросу не менялось</w:t>
      </w:r>
      <w:proofErr w:type="gramEnd"/>
      <w:r w:rsidR="00E32F69" w:rsidRPr="006F01CD">
        <w:t xml:space="preserve">, целесообразно ограничить предъявление претензий налоговым периодом после формирования новой правоприменительной практики, что соответствует позиции Конституционного суда РФ (Постановление № 34-П от 28.11.2017). </w:t>
      </w:r>
      <w:r w:rsidRPr="006F01CD">
        <w:t>Кроме того, в случае, ес</w:t>
      </w:r>
      <w:r w:rsidR="00E32F69" w:rsidRPr="006F01CD">
        <w:t xml:space="preserve">ли </w:t>
      </w:r>
      <w:r w:rsidRPr="006F01CD">
        <w:t xml:space="preserve">единые отраслевые методологические подходы </w:t>
      </w:r>
      <w:r w:rsidR="00E32F69" w:rsidRPr="006F01CD">
        <w:t xml:space="preserve">будут предварительно обсуждаться и согласовываться с </w:t>
      </w:r>
      <w:proofErr w:type="gramStart"/>
      <w:r w:rsidR="00E32F69" w:rsidRPr="006F01CD">
        <w:t>налогоплательщиками</w:t>
      </w:r>
      <w:proofErr w:type="gramEnd"/>
      <w:r w:rsidRPr="006F01CD">
        <w:t xml:space="preserve"> в рамках создаваемой ФНС России вертикальной структуры контроля за крупнейшими налогоплательщиками,</w:t>
      </w:r>
      <w:r w:rsidR="00E32F69" w:rsidRPr="006F01CD">
        <w:t xml:space="preserve"> количество крупных налоговых </w:t>
      </w:r>
      <w:r w:rsidRPr="006F01CD">
        <w:t>споров будет сведено к минимуму;</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lastRenderedPageBreak/>
        <w:t>целесообразным является продл</w:t>
      </w:r>
      <w:r w:rsidR="003F4AB2" w:rsidRPr="006F01CD">
        <w:rPr>
          <w:rFonts w:ascii="Times New Roman" w:hAnsi="Times New Roman" w:cs="Times New Roman"/>
          <w:sz w:val="28"/>
          <w:szCs w:val="28"/>
        </w:rPr>
        <w:t>ение</w:t>
      </w:r>
      <w:r w:rsidRPr="006F01CD">
        <w:rPr>
          <w:rFonts w:ascii="Times New Roman" w:hAnsi="Times New Roman" w:cs="Times New Roman"/>
          <w:sz w:val="28"/>
          <w:szCs w:val="28"/>
        </w:rPr>
        <w:t xml:space="preserve"> безналогов</w:t>
      </w:r>
      <w:r w:rsidR="003F4AB2" w:rsidRPr="006F01CD">
        <w:rPr>
          <w:rFonts w:ascii="Times New Roman" w:hAnsi="Times New Roman" w:cs="Times New Roman"/>
          <w:sz w:val="28"/>
          <w:szCs w:val="28"/>
        </w:rPr>
        <w:t>ой</w:t>
      </w:r>
      <w:r w:rsidRPr="006F01CD">
        <w:rPr>
          <w:rFonts w:ascii="Times New Roman" w:hAnsi="Times New Roman" w:cs="Times New Roman"/>
          <w:sz w:val="28"/>
          <w:szCs w:val="28"/>
        </w:rPr>
        <w:t xml:space="preserve"> ликвидаци</w:t>
      </w:r>
      <w:r w:rsidR="003F4AB2" w:rsidRPr="006F01CD">
        <w:rPr>
          <w:rFonts w:ascii="Times New Roman" w:hAnsi="Times New Roman" w:cs="Times New Roman"/>
          <w:sz w:val="28"/>
          <w:szCs w:val="28"/>
        </w:rPr>
        <w:t>и</w:t>
      </w:r>
      <w:r w:rsidRPr="006F01CD">
        <w:rPr>
          <w:rFonts w:ascii="Times New Roman" w:hAnsi="Times New Roman" w:cs="Times New Roman"/>
          <w:sz w:val="28"/>
          <w:szCs w:val="28"/>
        </w:rPr>
        <w:t xml:space="preserve"> иностранных компаний до 31 декабря 2020 года.</w:t>
      </w:r>
      <w:r w:rsidR="003F4AB2" w:rsidRPr="006F01CD">
        <w:rPr>
          <w:rFonts w:ascii="Times New Roman" w:hAnsi="Times New Roman" w:cs="Times New Roman"/>
          <w:sz w:val="28"/>
          <w:szCs w:val="28"/>
        </w:rPr>
        <w:t xml:space="preserve"> </w:t>
      </w:r>
      <w:proofErr w:type="gramStart"/>
      <w:r w:rsidRPr="006F01CD">
        <w:rPr>
          <w:rFonts w:ascii="Times New Roman" w:hAnsi="Times New Roman" w:cs="Times New Roman"/>
          <w:sz w:val="28"/>
          <w:szCs w:val="28"/>
        </w:rPr>
        <w:t>Кроме того, для повышения инвестиционной привлекательности России целесообразно осуществить дальнейшие шаги по сближению налогового режима холдинговой деятельности в РФ с практиками ведущих европейских юрисдикций: снизить пороги владения для освобождения дивидендов от налога как минимум до 25% с нынешних 50%, распространить указанные критерии освобождения (25% и один год владения) на доходы от продажи акций (долей), сохранив действующую 5-летнюю льготу для пакетов</w:t>
      </w:r>
      <w:proofErr w:type="gramEnd"/>
      <w:r w:rsidRPr="006F01CD">
        <w:rPr>
          <w:rFonts w:ascii="Times New Roman" w:hAnsi="Times New Roman" w:cs="Times New Roman"/>
          <w:sz w:val="28"/>
          <w:szCs w:val="28"/>
        </w:rPr>
        <w:t xml:space="preserve"> меньшего размера; позволить продавать без налога акции (доли) иностранных дочерних компаний, а также обеспечить сохранение (не прерывание) срока владения при внутригрупповых реорганизациях (например, присоединении) и смене налогового </w:t>
      </w:r>
      <w:proofErr w:type="spellStart"/>
      <w:r w:rsidRPr="006F01CD">
        <w:rPr>
          <w:rFonts w:ascii="Times New Roman" w:hAnsi="Times New Roman" w:cs="Times New Roman"/>
          <w:sz w:val="28"/>
          <w:szCs w:val="28"/>
        </w:rPr>
        <w:t>резидентства</w:t>
      </w:r>
      <w:proofErr w:type="spellEnd"/>
      <w:r w:rsidRPr="006F01CD">
        <w:rPr>
          <w:rFonts w:ascii="Times New Roman" w:hAnsi="Times New Roman" w:cs="Times New Roman"/>
          <w:sz w:val="28"/>
          <w:szCs w:val="28"/>
        </w:rPr>
        <w:t>.</w:t>
      </w:r>
      <w:r w:rsidR="003F4AB2" w:rsidRPr="006F01CD">
        <w:rPr>
          <w:rFonts w:ascii="Times New Roman" w:hAnsi="Times New Roman" w:cs="Times New Roman"/>
          <w:sz w:val="28"/>
          <w:szCs w:val="28"/>
        </w:rPr>
        <w:t xml:space="preserve"> </w:t>
      </w:r>
      <w:r w:rsidRPr="006F01CD">
        <w:rPr>
          <w:rFonts w:ascii="Times New Roman" w:hAnsi="Times New Roman" w:cs="Times New Roman"/>
          <w:sz w:val="28"/>
          <w:szCs w:val="28"/>
        </w:rPr>
        <w:t>Наряду с этим, предлагаем этой весной завершить начатую осенью работу по уточнению правил фактического получателя дохода (</w:t>
      </w:r>
      <w:proofErr w:type="spellStart"/>
      <w:r w:rsidRPr="006F01CD">
        <w:rPr>
          <w:rFonts w:ascii="Times New Roman" w:hAnsi="Times New Roman" w:cs="Times New Roman"/>
          <w:sz w:val="28"/>
          <w:szCs w:val="28"/>
        </w:rPr>
        <w:t>бенефициарного</w:t>
      </w:r>
      <w:proofErr w:type="spellEnd"/>
      <w:r w:rsidRPr="006F01CD">
        <w:rPr>
          <w:rFonts w:ascii="Times New Roman" w:hAnsi="Times New Roman" w:cs="Times New Roman"/>
          <w:sz w:val="28"/>
          <w:szCs w:val="28"/>
        </w:rPr>
        <w:t xml:space="preserve"> собственника), включая применение «сквозного подхода». В этот же законопроект предлагаем включить отдельные вопросы режима контролируемых иностранных компаний: практика применения выявляет различные шероховатости, требующие </w:t>
      </w:r>
      <w:proofErr w:type="spellStart"/>
      <w:r w:rsidRPr="006F01CD">
        <w:rPr>
          <w:rFonts w:ascii="Times New Roman" w:hAnsi="Times New Roman" w:cs="Times New Roman"/>
          <w:sz w:val="28"/>
          <w:szCs w:val="28"/>
        </w:rPr>
        <w:t>донастройки</w:t>
      </w:r>
      <w:proofErr w:type="spellEnd"/>
      <w:r w:rsidRPr="006F01CD">
        <w:rPr>
          <w:rFonts w:ascii="Times New Roman" w:hAnsi="Times New Roman" w:cs="Times New Roman"/>
          <w:sz w:val="28"/>
          <w:szCs w:val="28"/>
        </w:rPr>
        <w:t>.</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достижени</w:t>
      </w:r>
      <w:r w:rsidR="003F4AB2" w:rsidRPr="006F01CD">
        <w:rPr>
          <w:rFonts w:ascii="Times New Roman" w:hAnsi="Times New Roman" w:cs="Times New Roman"/>
          <w:sz w:val="28"/>
          <w:szCs w:val="28"/>
        </w:rPr>
        <w:t>е</w:t>
      </w:r>
      <w:r w:rsidRPr="006F01CD">
        <w:rPr>
          <w:rFonts w:ascii="Times New Roman" w:hAnsi="Times New Roman" w:cs="Times New Roman"/>
          <w:sz w:val="28"/>
          <w:szCs w:val="28"/>
        </w:rPr>
        <w:t xml:space="preserve"> изначальных целей инициативы</w:t>
      </w:r>
      <w:r w:rsidR="003F4AB2" w:rsidRPr="006F01CD">
        <w:rPr>
          <w:rFonts w:ascii="Times New Roman" w:hAnsi="Times New Roman" w:cs="Times New Roman"/>
          <w:sz w:val="28"/>
          <w:szCs w:val="28"/>
        </w:rPr>
        <w:t xml:space="preserve"> по урегулированию системы неналоговых платежей </w:t>
      </w:r>
      <w:r w:rsidRPr="006F01CD">
        <w:rPr>
          <w:rFonts w:ascii="Times New Roman" w:hAnsi="Times New Roman" w:cs="Times New Roman"/>
          <w:sz w:val="28"/>
          <w:szCs w:val="28"/>
        </w:rPr>
        <w:t xml:space="preserve">либо принятием отдельного федерального закона сразу в отношении всех неналоговых платежей, либо включением неналоговых платежей в адрес государства в Налоговый кодекс РФ, а иных неналоговых платежей – в отдельный федеральный закон. </w:t>
      </w:r>
      <w:proofErr w:type="gramStart"/>
      <w:r w:rsidRPr="006F01CD">
        <w:rPr>
          <w:rFonts w:ascii="Times New Roman" w:hAnsi="Times New Roman" w:cs="Times New Roman"/>
          <w:sz w:val="28"/>
          <w:szCs w:val="28"/>
        </w:rPr>
        <w:t xml:space="preserve">Во втором случае в части неналоговых платежей, включаемых в Налоговый кодекс РФ, бизнесу необходимы гарантии </w:t>
      </w:r>
      <w:proofErr w:type="spellStart"/>
      <w:r w:rsidRPr="006F01CD">
        <w:rPr>
          <w:rFonts w:ascii="Times New Roman" w:hAnsi="Times New Roman" w:cs="Times New Roman"/>
          <w:sz w:val="28"/>
          <w:szCs w:val="28"/>
        </w:rPr>
        <w:t>неухудшения</w:t>
      </w:r>
      <w:proofErr w:type="spellEnd"/>
      <w:r w:rsidRPr="006F01CD">
        <w:rPr>
          <w:rFonts w:ascii="Times New Roman" w:hAnsi="Times New Roman" w:cs="Times New Roman"/>
          <w:sz w:val="28"/>
          <w:szCs w:val="28"/>
        </w:rPr>
        <w:t xml:space="preserve"> условий ведения деятельности, а именно: 1) </w:t>
      </w:r>
      <w:proofErr w:type="spellStart"/>
      <w:r w:rsidRPr="006F01CD">
        <w:rPr>
          <w:rFonts w:ascii="Times New Roman" w:hAnsi="Times New Roman" w:cs="Times New Roman"/>
          <w:sz w:val="28"/>
          <w:szCs w:val="28"/>
        </w:rPr>
        <w:t>неувеличения</w:t>
      </w:r>
      <w:proofErr w:type="spellEnd"/>
      <w:r w:rsidRPr="006F01CD">
        <w:rPr>
          <w:rFonts w:ascii="Times New Roman" w:hAnsi="Times New Roman" w:cs="Times New Roman"/>
          <w:sz w:val="28"/>
          <w:szCs w:val="28"/>
        </w:rPr>
        <w:t xml:space="preserve"> размера таких платежей</w:t>
      </w:r>
      <w:r w:rsidR="00674D8B">
        <w:rPr>
          <w:rFonts w:ascii="Times New Roman" w:hAnsi="Times New Roman" w:cs="Times New Roman"/>
          <w:sz w:val="28"/>
          <w:szCs w:val="28"/>
        </w:rPr>
        <w:t>, например,</w:t>
      </w:r>
      <w:r w:rsidR="00674D8B" w:rsidRPr="003F4AB2">
        <w:rPr>
          <w:rFonts w:ascii="Times New Roman" w:hAnsi="Times New Roman" w:cs="Times New Roman"/>
          <w:sz w:val="28"/>
          <w:szCs w:val="28"/>
        </w:rPr>
        <w:t xml:space="preserve"> </w:t>
      </w:r>
      <w:r w:rsidRPr="006F01CD">
        <w:rPr>
          <w:rFonts w:ascii="Times New Roman" w:hAnsi="Times New Roman" w:cs="Times New Roman"/>
          <w:sz w:val="28"/>
          <w:szCs w:val="28"/>
        </w:rPr>
        <w:t xml:space="preserve">за счет изменения ставок, объектов, базы, сроков уплаты таких платежей при их переносе из текущих законов, 2) нераспространения или длительного моратория на дополнительные виды ответственности (в первую очередь, уголовной), 3) </w:t>
      </w:r>
      <w:proofErr w:type="spellStart"/>
      <w:r w:rsidRPr="006F01CD">
        <w:rPr>
          <w:rFonts w:ascii="Times New Roman" w:hAnsi="Times New Roman" w:cs="Times New Roman"/>
          <w:sz w:val="28"/>
          <w:szCs w:val="28"/>
        </w:rPr>
        <w:t>неувеличения</w:t>
      </w:r>
      <w:proofErr w:type="spellEnd"/>
      <w:r w:rsidRPr="006F01CD">
        <w:rPr>
          <w:rFonts w:ascii="Times New Roman" w:hAnsi="Times New Roman" w:cs="Times New Roman"/>
          <w:sz w:val="28"/>
          <w:szCs w:val="28"/>
        </w:rPr>
        <w:t xml:space="preserve"> административной нагрузки</w:t>
      </w:r>
      <w:proofErr w:type="gramEnd"/>
      <w:r w:rsidRPr="006F01CD">
        <w:rPr>
          <w:rFonts w:ascii="Times New Roman" w:hAnsi="Times New Roman" w:cs="Times New Roman"/>
          <w:sz w:val="28"/>
          <w:szCs w:val="28"/>
        </w:rPr>
        <w:t xml:space="preserve"> в результате дублирования контрольных мероприятий, т.е. у каждого платежа должен быть только один администратор.</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однозначная квалификация на законодательном уровне производственных машин и оборудования в качестве движимого имущества и возможность собственнику самому определять, является ли данное </w:t>
      </w:r>
      <w:r w:rsidRPr="006F01CD">
        <w:rPr>
          <w:rFonts w:ascii="Times New Roman" w:hAnsi="Times New Roman" w:cs="Times New Roman"/>
          <w:sz w:val="28"/>
          <w:szCs w:val="28"/>
        </w:rPr>
        <w:lastRenderedPageBreak/>
        <w:t>оборудование самостоятельным объектом гражданских прав или составной частью функциональной производственной цепочки, что обеспечит:</w:t>
      </w:r>
    </w:p>
    <w:p w:rsidR="00E32F69" w:rsidRPr="006F01CD" w:rsidRDefault="00E32F69" w:rsidP="006C0FF4">
      <w:pPr>
        <w:spacing w:line="420" w:lineRule="exact"/>
        <w:ind w:firstLine="708"/>
        <w:jc w:val="both"/>
      </w:pPr>
      <w:r w:rsidRPr="006F01CD">
        <w:t>- достижение задачи, поставленной Президентом Российской Федерации в Поручении от 01.08.2012 № Пр-2029, по освобождению от налога на имущество именно машин и оборудования;</w:t>
      </w:r>
    </w:p>
    <w:p w:rsidR="00E32F69" w:rsidRPr="006F01CD" w:rsidRDefault="00E32F69" w:rsidP="006C0FF4">
      <w:pPr>
        <w:spacing w:line="420" w:lineRule="exact"/>
        <w:ind w:firstLine="709"/>
        <w:jc w:val="both"/>
      </w:pPr>
      <w:r w:rsidRPr="006F01CD">
        <w:t>- исключение необоснованных рисков ведения бизнеса</w:t>
      </w:r>
      <w:r w:rsidR="00674D8B">
        <w:t xml:space="preserve">, </w:t>
      </w:r>
      <w:r w:rsidR="00674D8B" w:rsidRPr="006F01CD">
        <w:t xml:space="preserve">в </w:t>
      </w:r>
      <w:proofErr w:type="spellStart"/>
      <w:r w:rsidR="00674D8B" w:rsidRPr="006F01CD">
        <w:t>т.ч</w:t>
      </w:r>
      <w:proofErr w:type="spellEnd"/>
      <w:r w:rsidR="00674D8B" w:rsidRPr="006F01CD">
        <w:t>. уголовных</w:t>
      </w:r>
      <w:r w:rsidRPr="006F01CD">
        <w:t>;</w:t>
      </w:r>
    </w:p>
    <w:p w:rsidR="00E32F69" w:rsidRPr="006F01CD" w:rsidRDefault="00E32F69" w:rsidP="006C0FF4">
      <w:pPr>
        <w:spacing w:line="420" w:lineRule="exact"/>
        <w:ind w:firstLine="709"/>
        <w:jc w:val="both"/>
      </w:pPr>
      <w:r w:rsidRPr="006F01CD">
        <w:t>- адаптацию регионов к уточненной налоговой базе без иждивенческих настроений (сейчас регионы намерены взимать налог со спорных объектов вместо поиска новых и обоснованных источников своих доходов). Кроме того, регионы уже получили компенсацию выпадающих доходов в связи с освобождение</w:t>
      </w:r>
      <w:r w:rsidR="00086739" w:rsidRPr="006F01CD">
        <w:t>м движимого имущества от налога;</w:t>
      </w:r>
    </w:p>
    <w:p w:rsidR="00E32F69" w:rsidRPr="006F01CD" w:rsidRDefault="0008673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w:t>
      </w:r>
      <w:r w:rsidR="003F4AB2" w:rsidRPr="006F01CD">
        <w:rPr>
          <w:rFonts w:ascii="Times New Roman" w:hAnsi="Times New Roman" w:cs="Times New Roman"/>
          <w:sz w:val="28"/>
          <w:szCs w:val="28"/>
        </w:rPr>
        <w:t xml:space="preserve">оздание условий для </w:t>
      </w:r>
      <w:r w:rsidR="00E32F69" w:rsidRPr="006F01CD">
        <w:rPr>
          <w:rFonts w:ascii="Times New Roman" w:hAnsi="Times New Roman" w:cs="Times New Roman"/>
          <w:sz w:val="28"/>
          <w:szCs w:val="28"/>
        </w:rPr>
        <w:t>расширения применения горизонтального мониторинга</w:t>
      </w:r>
      <w:r w:rsidR="003F4AB2" w:rsidRPr="006F01CD">
        <w:rPr>
          <w:rFonts w:ascii="Times New Roman" w:hAnsi="Times New Roman" w:cs="Times New Roman"/>
          <w:sz w:val="28"/>
          <w:szCs w:val="28"/>
        </w:rPr>
        <w:t>, в том числе путем повышения</w:t>
      </w:r>
      <w:r w:rsidR="00E32F69" w:rsidRPr="006F01CD">
        <w:rPr>
          <w:rFonts w:ascii="Times New Roman" w:hAnsi="Times New Roman" w:cs="Times New Roman"/>
          <w:sz w:val="28"/>
          <w:szCs w:val="28"/>
        </w:rPr>
        <w:t xml:space="preserve"> предсказуемости административной практики </w:t>
      </w:r>
      <w:r w:rsidR="003F4AB2" w:rsidRPr="006F01CD">
        <w:rPr>
          <w:rFonts w:ascii="Times New Roman" w:hAnsi="Times New Roman" w:cs="Times New Roman"/>
          <w:sz w:val="28"/>
          <w:szCs w:val="28"/>
        </w:rPr>
        <w:t xml:space="preserve">и </w:t>
      </w:r>
      <w:r w:rsidR="00E32F69" w:rsidRPr="006F01CD">
        <w:rPr>
          <w:rFonts w:ascii="Times New Roman" w:hAnsi="Times New Roman" w:cs="Times New Roman"/>
          <w:sz w:val="28"/>
          <w:szCs w:val="28"/>
        </w:rPr>
        <w:t>отказа от пер</w:t>
      </w:r>
      <w:r w:rsidR="003A7333">
        <w:rPr>
          <w:rFonts w:ascii="Times New Roman" w:hAnsi="Times New Roman" w:cs="Times New Roman"/>
          <w:sz w:val="28"/>
          <w:szCs w:val="28"/>
        </w:rPr>
        <w:t>есмотра практик правоприменения.</w:t>
      </w:r>
    </w:p>
    <w:p w:rsidR="00E32F69" w:rsidRPr="006F01CD" w:rsidRDefault="00E32F69" w:rsidP="006C0FF4">
      <w:pPr>
        <w:spacing w:line="420" w:lineRule="exact"/>
        <w:ind w:firstLine="709"/>
        <w:jc w:val="both"/>
      </w:pPr>
    </w:p>
    <w:p w:rsidR="00E32F69" w:rsidRPr="006F01CD" w:rsidRDefault="003F4AB2"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Для обеспечения</w:t>
      </w:r>
      <w:r w:rsidR="00E32F69" w:rsidRPr="006F01CD">
        <w:rPr>
          <w:rFonts w:ascii="Times New Roman" w:hAnsi="Times New Roman" w:cs="Times New Roman"/>
          <w:sz w:val="28"/>
          <w:szCs w:val="28"/>
        </w:rPr>
        <w:t xml:space="preserve"> разумно</w:t>
      </w:r>
      <w:r w:rsidRPr="006F01CD">
        <w:rPr>
          <w:rFonts w:ascii="Times New Roman" w:hAnsi="Times New Roman" w:cs="Times New Roman"/>
          <w:sz w:val="28"/>
          <w:szCs w:val="28"/>
        </w:rPr>
        <w:t>го</w:t>
      </w:r>
      <w:r w:rsidR="00E32F69" w:rsidRPr="006F01CD">
        <w:rPr>
          <w:rFonts w:ascii="Times New Roman" w:hAnsi="Times New Roman" w:cs="Times New Roman"/>
          <w:sz w:val="28"/>
          <w:szCs w:val="28"/>
        </w:rPr>
        <w:t xml:space="preserve"> распределени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ответственности между государством, бизнесом и обществом за обеспечение устойчивого развития, в котором социальная составляющая будет играть все более значительную роль</w:t>
      </w:r>
      <w:r w:rsidRPr="006F01CD">
        <w:rPr>
          <w:rFonts w:ascii="Times New Roman" w:hAnsi="Times New Roman" w:cs="Times New Roman"/>
          <w:sz w:val="28"/>
          <w:szCs w:val="28"/>
        </w:rPr>
        <w:t>, предлагается сосредоточить усилия на следующих направлениях:</w:t>
      </w:r>
    </w:p>
    <w:p w:rsidR="00E32F69" w:rsidRPr="006F01CD" w:rsidRDefault="003F4AB2"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Решение проблемы н</w:t>
      </w:r>
      <w:r w:rsidR="00E32F69" w:rsidRPr="006F01CD">
        <w:rPr>
          <w:rFonts w:ascii="Times New Roman" w:hAnsi="Times New Roman" w:cs="Times New Roman"/>
          <w:sz w:val="28"/>
          <w:szCs w:val="28"/>
        </w:rPr>
        <w:t>едостатк</w:t>
      </w:r>
      <w:r w:rsidRPr="006F01CD">
        <w:rPr>
          <w:rFonts w:ascii="Times New Roman" w:hAnsi="Times New Roman" w:cs="Times New Roman"/>
          <w:sz w:val="28"/>
          <w:szCs w:val="28"/>
        </w:rPr>
        <w:t>а</w:t>
      </w:r>
      <w:r w:rsidR="00E32F69" w:rsidRPr="006F01CD">
        <w:rPr>
          <w:rFonts w:ascii="Times New Roman" w:hAnsi="Times New Roman" w:cs="Times New Roman"/>
          <w:sz w:val="28"/>
          <w:szCs w:val="28"/>
        </w:rPr>
        <w:t xml:space="preserve"> квалифицированных кадров </w:t>
      </w:r>
      <w:r w:rsidRPr="006F01CD">
        <w:rPr>
          <w:rFonts w:ascii="Times New Roman" w:hAnsi="Times New Roman" w:cs="Times New Roman"/>
          <w:sz w:val="28"/>
          <w:szCs w:val="28"/>
        </w:rPr>
        <w:t>и обеспечение развития человеческого капитала:</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 xml:space="preserve">модернизация системы профессионального обучения; </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сопряжение рынка труда и рынка образовательных услуг;</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 xml:space="preserve">актуализация федеральных государственных образовательных стандартов высшего и среднего профессионального образования и образовательных программ </w:t>
      </w:r>
      <w:r w:rsidRPr="006F01CD">
        <w:rPr>
          <w:rFonts w:eastAsia="Times New Roman"/>
          <w:lang w:eastAsia="ru-RU"/>
        </w:rPr>
        <w:t>с учётом профессиональных стандартов;</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создание условий для внедрения механизма и повышения доверия со стороны работодателей к системе независимой оценки квалификации;</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внедрение процедуры профессионально-общественной аккредитации образовательных программ;</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 xml:space="preserve">развитие системы дуального обучения в компаниях. </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lastRenderedPageBreak/>
        <w:t>Более гибкое регулирование рынка труда и трудовых отношений для р</w:t>
      </w:r>
      <w:r w:rsidR="00E32F69" w:rsidRPr="006F01CD">
        <w:rPr>
          <w:rFonts w:ascii="Times New Roman" w:hAnsi="Times New Roman" w:cs="Times New Roman"/>
          <w:sz w:val="28"/>
          <w:szCs w:val="28"/>
        </w:rPr>
        <w:t>ешени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системных проблем экономики, изменени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её структуры, повышени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производительности труда и эффективности производства</w:t>
      </w:r>
      <w:r w:rsidRPr="006F01CD">
        <w:rPr>
          <w:rFonts w:ascii="Times New Roman" w:hAnsi="Times New Roman" w:cs="Times New Roman"/>
          <w:sz w:val="28"/>
          <w:szCs w:val="28"/>
        </w:rPr>
        <w:t>:</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совершенствование трудового законодательства в направлении повышения его гибкости, сбалансированности интересов бизнеса и работников;</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 xml:space="preserve">создание нормативной правовой базы, обеспечивающей взаимодействие органов власти и организаций в электронном виде, оформление трудовых отношений в электронном виде; </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развитие системы регулирования привлечения иностранной рабочей силы при обеспечении приоритетности трудоустройства национальных кадров, включая принятие нормативных актов, регулирующих правоотношения при предоставлении труда работников одним юридическим лицом другому для выполнения производственных задач;</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совершенствование механизмов, содействующих мобильности трудовых ресурсов.</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w:t>
      </w:r>
      <w:r w:rsidR="00E32F69" w:rsidRPr="006F01CD">
        <w:rPr>
          <w:rFonts w:ascii="Times New Roman" w:hAnsi="Times New Roman" w:cs="Times New Roman"/>
          <w:sz w:val="28"/>
          <w:szCs w:val="28"/>
        </w:rPr>
        <w:t>азработк</w:t>
      </w:r>
      <w:r w:rsidRPr="006F01CD">
        <w:rPr>
          <w:rFonts w:ascii="Times New Roman" w:hAnsi="Times New Roman" w:cs="Times New Roman"/>
          <w:sz w:val="28"/>
          <w:szCs w:val="28"/>
        </w:rPr>
        <w:t xml:space="preserve">а </w:t>
      </w:r>
      <w:r w:rsidR="00E32F69" w:rsidRPr="006F01CD">
        <w:rPr>
          <w:rFonts w:ascii="Times New Roman" w:hAnsi="Times New Roman" w:cs="Times New Roman"/>
          <w:sz w:val="28"/>
          <w:szCs w:val="28"/>
        </w:rPr>
        <w:t>эффективного меха</w:t>
      </w:r>
      <w:r w:rsidRPr="006F01CD">
        <w:rPr>
          <w:rFonts w:ascii="Times New Roman" w:hAnsi="Times New Roman" w:cs="Times New Roman"/>
          <w:sz w:val="28"/>
          <w:szCs w:val="28"/>
        </w:rPr>
        <w:t xml:space="preserve">низма трудоустройства инвалидов, включая </w:t>
      </w:r>
      <w:r w:rsidR="00E32F69" w:rsidRPr="006F01CD">
        <w:rPr>
          <w:rFonts w:ascii="Times New Roman" w:hAnsi="Times New Roman" w:cs="Times New Roman"/>
          <w:sz w:val="28"/>
          <w:szCs w:val="28"/>
        </w:rPr>
        <w:t>продолж</w:t>
      </w:r>
      <w:r w:rsidRPr="006F01CD">
        <w:rPr>
          <w:rFonts w:ascii="Times New Roman" w:hAnsi="Times New Roman" w:cs="Times New Roman"/>
          <w:sz w:val="28"/>
          <w:szCs w:val="28"/>
        </w:rPr>
        <w:t xml:space="preserve">ение </w:t>
      </w:r>
      <w:r w:rsidR="00E32F69" w:rsidRPr="006F01CD">
        <w:rPr>
          <w:rFonts w:ascii="Times New Roman" w:hAnsi="Times New Roman" w:cs="Times New Roman"/>
          <w:sz w:val="28"/>
          <w:szCs w:val="28"/>
        </w:rPr>
        <w:t>совместн</w:t>
      </w:r>
      <w:r w:rsidRPr="006F01CD">
        <w:rPr>
          <w:rFonts w:ascii="Times New Roman" w:hAnsi="Times New Roman" w:cs="Times New Roman"/>
          <w:sz w:val="28"/>
          <w:szCs w:val="28"/>
        </w:rPr>
        <w:t>ой</w:t>
      </w:r>
      <w:r w:rsidR="00E32F69" w:rsidRPr="006F01CD">
        <w:rPr>
          <w:rFonts w:ascii="Times New Roman" w:hAnsi="Times New Roman" w:cs="Times New Roman"/>
          <w:sz w:val="28"/>
          <w:szCs w:val="28"/>
        </w:rPr>
        <w:t xml:space="preserve"> работ</w:t>
      </w:r>
      <w:r w:rsidRPr="006F01CD">
        <w:rPr>
          <w:rFonts w:ascii="Times New Roman" w:hAnsi="Times New Roman" w:cs="Times New Roman"/>
          <w:sz w:val="28"/>
          <w:szCs w:val="28"/>
        </w:rPr>
        <w:t>ы</w:t>
      </w:r>
      <w:r w:rsidR="00E32F69" w:rsidRPr="006F01CD">
        <w:rPr>
          <w:rFonts w:ascii="Times New Roman" w:hAnsi="Times New Roman" w:cs="Times New Roman"/>
          <w:sz w:val="28"/>
          <w:szCs w:val="28"/>
        </w:rPr>
        <w:t xml:space="preserve"> по дальнейшему совершенствованию российского законодательства и практики с учетом международных обязательств в соответствии с ратифицированной Россией Конвенцией ООН «О правах инвалидов», предусматривающей сбалансированно</w:t>
      </w:r>
      <w:r w:rsidRPr="006F01CD">
        <w:rPr>
          <w:rFonts w:ascii="Times New Roman" w:hAnsi="Times New Roman" w:cs="Times New Roman"/>
          <w:sz w:val="28"/>
          <w:szCs w:val="28"/>
        </w:rPr>
        <w:t>е участие государства и бизнеса;</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Повышение эффективности социальной защиты работников предполагает развитие системы социального страхования за сч</w:t>
      </w:r>
      <w:r w:rsidR="002B1CDE" w:rsidRPr="006F01CD">
        <w:rPr>
          <w:rFonts w:ascii="Times New Roman" w:hAnsi="Times New Roman" w:cs="Times New Roman"/>
          <w:sz w:val="28"/>
          <w:szCs w:val="28"/>
        </w:rPr>
        <w:t>ёт усиления страховых принципов:</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активизировать работу по совершенствованию систем обязательного социального страхования, предусмотрев более полную увязку объёмов платежей, произведенных работодателями в пользу работников, с размерами получаемых ими пенсий, пособий, объёмов медицинских услуг; исключение элементов дискриминации отдельных категорий застрахованных, в первую очередь работающих пенсионеров, и восстановление их прав в полном объёме;</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 xml:space="preserve">реформировать систему досрочных пенсий в рамках развития страхования от несчастных случаев на производстве и профессиональных заболеваний; </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lastRenderedPageBreak/>
        <w:t>развивать добровольные формы социального страхования;</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ускорить принятие решения о статусе внебюджетных социальных фондов как публичных правовых компаний, а также повышении роли социальных партнёров в управлении системами социального страхования.</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М</w:t>
      </w:r>
      <w:r w:rsidR="00E32F69" w:rsidRPr="006F01CD">
        <w:rPr>
          <w:rFonts w:ascii="Times New Roman" w:hAnsi="Times New Roman" w:cs="Times New Roman"/>
          <w:sz w:val="28"/>
          <w:szCs w:val="28"/>
        </w:rPr>
        <w:t>одернизация системы управления охраной труда на основе консолидации усилий сторон социального партнерства</w:t>
      </w:r>
      <w:r w:rsidRPr="006F01CD">
        <w:rPr>
          <w:rFonts w:ascii="Times New Roman" w:hAnsi="Times New Roman" w:cs="Times New Roman"/>
          <w:sz w:val="28"/>
          <w:szCs w:val="28"/>
        </w:rPr>
        <w:t>:</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bCs/>
          <w:lang w:eastAsia="ru-RU"/>
        </w:rPr>
        <w:t xml:space="preserve">совершенствовать законодательство в направлении его </w:t>
      </w:r>
      <w:r w:rsidRPr="006F01CD">
        <w:rPr>
          <w:rFonts w:eastAsia="Times New Roman"/>
          <w:lang w:eastAsia="ru-RU"/>
        </w:rPr>
        <w:t xml:space="preserve">гармонизации, включая устранение дублирующих, отмену устаревших норм, </w:t>
      </w:r>
      <w:r w:rsidRPr="006F01CD">
        <w:rPr>
          <w:rFonts w:eastAsia="Times New Roman"/>
          <w:bCs/>
          <w:lang w:eastAsia="ru-RU"/>
        </w:rPr>
        <w:t>внедрение цифровых технологий в сфере охраны труда,</w:t>
      </w:r>
      <w:r w:rsidRPr="006F01CD">
        <w:rPr>
          <w:rFonts w:eastAsia="Times New Roman"/>
          <w:lang w:eastAsia="ru-RU"/>
        </w:rPr>
        <w:t xml:space="preserve"> </w:t>
      </w:r>
      <w:r w:rsidRPr="006F01CD">
        <w:rPr>
          <w:rFonts w:eastAsia="Times New Roman"/>
          <w:bCs/>
          <w:lang w:eastAsia="ru-RU"/>
        </w:rPr>
        <w:t>повышение самостоятельности работодателя в построении корпоративных систем охраны труда;</w:t>
      </w:r>
    </w:p>
    <w:p w:rsidR="00E32F69" w:rsidRPr="006F01CD" w:rsidRDefault="00E32F69" w:rsidP="006C0FF4">
      <w:pPr>
        <w:shd w:val="clear" w:color="auto" w:fill="FFFFFF" w:themeFill="background1"/>
        <w:autoSpaceDE w:val="0"/>
        <w:autoSpaceDN w:val="0"/>
        <w:adjustRightInd w:val="0"/>
        <w:spacing w:line="420" w:lineRule="exact"/>
        <w:ind w:firstLine="709"/>
        <w:jc w:val="both"/>
        <w:rPr>
          <w:rFonts w:eastAsia="Times New Roman"/>
          <w:bCs/>
          <w:lang w:eastAsia="ru-RU"/>
        </w:rPr>
      </w:pPr>
      <w:r w:rsidRPr="006F01CD">
        <w:rPr>
          <w:rFonts w:eastAsia="Times New Roman"/>
          <w:bCs/>
          <w:lang w:eastAsia="ru-RU"/>
        </w:rPr>
        <w:t>обеспечить переход к модели управления охраной труда на основе оценки профессиональных рисков, предусматривающей соблюдение оптимального соотношения государственного регулирования, самостоятельности и ответственности работодателя, а также обеспечение заинтересованности работодателей к внедрению этой системы;</w:t>
      </w:r>
    </w:p>
    <w:p w:rsidR="00E32F69" w:rsidRPr="006F01CD" w:rsidRDefault="00E32F69" w:rsidP="006C0FF4">
      <w:pPr>
        <w:shd w:val="clear" w:color="auto" w:fill="FFFFFF" w:themeFill="background1"/>
        <w:tabs>
          <w:tab w:val="left" w:pos="426"/>
        </w:tabs>
        <w:spacing w:line="420" w:lineRule="exact"/>
        <w:ind w:firstLine="709"/>
        <w:jc w:val="both"/>
        <w:rPr>
          <w:rFonts w:eastAsia="Times New Roman"/>
          <w:bCs/>
          <w:lang w:eastAsia="ru-RU"/>
        </w:rPr>
      </w:pPr>
      <w:r w:rsidRPr="006F01CD">
        <w:rPr>
          <w:rFonts w:eastAsia="Times New Roman"/>
          <w:lang w:eastAsia="ru-RU"/>
        </w:rPr>
        <w:t>совершенствовать механизмы стимулирования работодателя к улучшению условий труда,</w:t>
      </w:r>
      <w:r w:rsidRPr="006F01CD">
        <w:rPr>
          <w:rFonts w:eastAsia="Times New Roman"/>
          <w:bCs/>
          <w:lang w:eastAsia="ru-RU"/>
        </w:rPr>
        <w:t xml:space="preserve"> включая расширение возможностей использования сре</w:t>
      </w:r>
      <w:proofErr w:type="gramStart"/>
      <w:r w:rsidRPr="006F01CD">
        <w:rPr>
          <w:rFonts w:eastAsia="Times New Roman"/>
          <w:bCs/>
          <w:lang w:eastAsia="ru-RU"/>
        </w:rPr>
        <w:t>дств стр</w:t>
      </w:r>
      <w:proofErr w:type="gramEnd"/>
      <w:r w:rsidRPr="006F01CD">
        <w:rPr>
          <w:rFonts w:eastAsia="Times New Roman"/>
          <w:bCs/>
          <w:lang w:eastAsia="ru-RU"/>
        </w:rPr>
        <w:t>ахования от несчастных случаев на производстве и профессиональных заболеваний на цели, связанные с модернизацией и техническим перевооружением производства, повышением безопасности и улучшением условий труда;</w:t>
      </w:r>
    </w:p>
    <w:p w:rsidR="00E32F69" w:rsidRPr="006F01CD" w:rsidRDefault="00E32F69" w:rsidP="006C0FF4">
      <w:pPr>
        <w:shd w:val="clear" w:color="auto" w:fill="FFFFFF" w:themeFill="background1"/>
        <w:tabs>
          <w:tab w:val="left" w:pos="426"/>
        </w:tabs>
        <w:spacing w:line="420" w:lineRule="exact"/>
        <w:ind w:firstLine="709"/>
        <w:jc w:val="both"/>
        <w:rPr>
          <w:rFonts w:eastAsia="Times New Roman"/>
          <w:bCs/>
          <w:lang w:eastAsia="ru-RU"/>
        </w:rPr>
      </w:pPr>
      <w:r w:rsidRPr="006F01CD">
        <w:rPr>
          <w:rFonts w:eastAsia="Times New Roman"/>
          <w:bCs/>
          <w:lang w:eastAsia="ru-RU"/>
        </w:rPr>
        <w:t xml:space="preserve">усилить профилактическую составляющую в охране труда; </w:t>
      </w:r>
    </w:p>
    <w:p w:rsidR="00E32F69" w:rsidRPr="006F01CD" w:rsidRDefault="00E32F69" w:rsidP="006C0FF4">
      <w:pPr>
        <w:shd w:val="clear" w:color="auto" w:fill="FFFFFF" w:themeFill="background1"/>
        <w:autoSpaceDE w:val="0"/>
        <w:autoSpaceDN w:val="0"/>
        <w:adjustRightInd w:val="0"/>
        <w:spacing w:line="420" w:lineRule="exact"/>
        <w:ind w:firstLine="709"/>
        <w:jc w:val="both"/>
        <w:rPr>
          <w:rFonts w:eastAsia="Times New Roman"/>
          <w:bCs/>
          <w:lang w:eastAsia="ru-RU"/>
        </w:rPr>
      </w:pPr>
      <w:r w:rsidRPr="006F01CD">
        <w:rPr>
          <w:rFonts w:eastAsia="Times New Roman"/>
          <w:bCs/>
          <w:lang w:eastAsia="ru-RU"/>
        </w:rPr>
        <w:t>повысить эффективность применения средств индивидуальной защиты</w:t>
      </w:r>
      <w:r w:rsidRPr="006F01CD" w:rsidDel="00397EC7">
        <w:rPr>
          <w:rFonts w:eastAsia="Times New Roman"/>
          <w:bCs/>
          <w:lang w:eastAsia="ru-RU"/>
        </w:rPr>
        <w:t xml:space="preserve"> </w:t>
      </w:r>
      <w:r w:rsidRPr="006F01CD">
        <w:rPr>
          <w:rFonts w:eastAsia="Times New Roman"/>
          <w:bCs/>
          <w:lang w:eastAsia="ru-RU"/>
        </w:rPr>
        <w:t>работника (</w:t>
      </w:r>
      <w:proofErr w:type="gramStart"/>
      <w:r w:rsidRPr="006F01CD">
        <w:rPr>
          <w:rFonts w:eastAsia="Times New Roman"/>
          <w:bCs/>
          <w:lang w:eastAsia="ru-RU"/>
        </w:rPr>
        <w:t>СИЗ</w:t>
      </w:r>
      <w:proofErr w:type="gramEnd"/>
      <w:r w:rsidRPr="006F01CD">
        <w:rPr>
          <w:rFonts w:eastAsia="Times New Roman"/>
          <w:bCs/>
          <w:lang w:eastAsia="ru-RU"/>
        </w:rPr>
        <w:t xml:space="preserve">) на основании фактических установленных вредных и (или) опасных производственных факторов; </w:t>
      </w:r>
    </w:p>
    <w:p w:rsidR="00E32F69" w:rsidRPr="006F01CD" w:rsidRDefault="00E32F69" w:rsidP="006C0FF4">
      <w:pPr>
        <w:shd w:val="clear" w:color="auto" w:fill="FFFFFF" w:themeFill="background1"/>
        <w:spacing w:line="420" w:lineRule="exact"/>
        <w:ind w:firstLine="709"/>
        <w:jc w:val="both"/>
        <w:rPr>
          <w:rFonts w:eastAsia="Times New Roman"/>
          <w:bCs/>
          <w:lang w:eastAsia="ru-RU"/>
        </w:rPr>
      </w:pPr>
      <w:r w:rsidRPr="006F01CD">
        <w:rPr>
          <w:rFonts w:eastAsia="Times New Roman"/>
          <w:bCs/>
          <w:lang w:eastAsia="ru-RU"/>
        </w:rPr>
        <w:t>оптимизировать систему и методы проведения предварительных и периодических медицинских осмотров работников, занятых на работах с вредными и (или) опасными условиями труда, психиатрических освидетельствований работников в соответствии с мировым опытом и требованиями доказательной медицины.</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Реализация повестки в области устойчивого развития и достижение Целей -2030 </w:t>
      </w:r>
      <w:r w:rsidR="002B1CDE" w:rsidRPr="006F01CD">
        <w:rPr>
          <w:rFonts w:ascii="Times New Roman" w:hAnsi="Times New Roman" w:cs="Times New Roman"/>
          <w:sz w:val="28"/>
          <w:szCs w:val="28"/>
        </w:rPr>
        <w:t xml:space="preserve">для обеспечения </w:t>
      </w:r>
      <w:r w:rsidRPr="006F01CD">
        <w:rPr>
          <w:rFonts w:ascii="Times New Roman" w:hAnsi="Times New Roman" w:cs="Times New Roman"/>
          <w:sz w:val="28"/>
          <w:szCs w:val="28"/>
        </w:rPr>
        <w:t>гармонизаци</w:t>
      </w:r>
      <w:r w:rsidR="002B1CDE" w:rsidRPr="006F01CD">
        <w:rPr>
          <w:rFonts w:ascii="Times New Roman" w:hAnsi="Times New Roman" w:cs="Times New Roman"/>
          <w:sz w:val="28"/>
          <w:szCs w:val="28"/>
        </w:rPr>
        <w:t>и</w:t>
      </w:r>
      <w:r w:rsidRPr="006F01CD">
        <w:rPr>
          <w:rFonts w:ascii="Times New Roman" w:hAnsi="Times New Roman" w:cs="Times New Roman"/>
          <w:sz w:val="28"/>
          <w:szCs w:val="28"/>
        </w:rPr>
        <w:t xml:space="preserve"> экономического роста, экологической безопасности, социального развития и качества </w:t>
      </w:r>
      <w:r w:rsidRPr="006F01CD">
        <w:rPr>
          <w:rFonts w:ascii="Times New Roman" w:hAnsi="Times New Roman" w:cs="Times New Roman"/>
          <w:sz w:val="28"/>
          <w:szCs w:val="28"/>
        </w:rPr>
        <w:lastRenderedPageBreak/>
        <w:t>управления, консолидаци</w:t>
      </w:r>
      <w:r w:rsidR="002B1CDE" w:rsidRPr="006F01CD">
        <w:rPr>
          <w:rFonts w:ascii="Times New Roman" w:hAnsi="Times New Roman" w:cs="Times New Roman"/>
          <w:sz w:val="28"/>
          <w:szCs w:val="28"/>
        </w:rPr>
        <w:t>и</w:t>
      </w:r>
      <w:r w:rsidRPr="006F01CD">
        <w:rPr>
          <w:rFonts w:ascii="Times New Roman" w:hAnsi="Times New Roman" w:cs="Times New Roman"/>
          <w:sz w:val="28"/>
          <w:szCs w:val="28"/>
        </w:rPr>
        <w:t xml:space="preserve"> усилий и эффективно</w:t>
      </w:r>
      <w:r w:rsidR="002B1CDE" w:rsidRPr="006F01CD">
        <w:rPr>
          <w:rFonts w:ascii="Times New Roman" w:hAnsi="Times New Roman" w:cs="Times New Roman"/>
          <w:sz w:val="28"/>
          <w:szCs w:val="28"/>
        </w:rPr>
        <w:t>го</w:t>
      </w:r>
      <w:r w:rsidRPr="006F01CD">
        <w:rPr>
          <w:rFonts w:ascii="Times New Roman" w:hAnsi="Times New Roman" w:cs="Times New Roman"/>
          <w:sz w:val="28"/>
          <w:szCs w:val="28"/>
        </w:rPr>
        <w:t xml:space="preserve"> партнерств</w:t>
      </w:r>
      <w:r w:rsidR="002B1CDE" w:rsidRPr="006F01CD">
        <w:rPr>
          <w:rFonts w:ascii="Times New Roman" w:hAnsi="Times New Roman" w:cs="Times New Roman"/>
          <w:sz w:val="28"/>
          <w:szCs w:val="28"/>
        </w:rPr>
        <w:t>а</w:t>
      </w:r>
      <w:r w:rsidRPr="006F01CD">
        <w:rPr>
          <w:rFonts w:ascii="Times New Roman" w:hAnsi="Times New Roman" w:cs="Times New Roman"/>
          <w:sz w:val="28"/>
          <w:szCs w:val="28"/>
        </w:rPr>
        <w:t xml:space="preserve"> государства, бизнеса, организаций гражданского общества</w:t>
      </w:r>
      <w:r w:rsidR="002B1CDE" w:rsidRPr="006F01CD">
        <w:rPr>
          <w:rFonts w:ascii="Times New Roman" w:hAnsi="Times New Roman" w:cs="Times New Roman"/>
          <w:sz w:val="28"/>
          <w:szCs w:val="28"/>
        </w:rPr>
        <w:t>:</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 xml:space="preserve">разработать национальную стратегию устойчивого развития и планы мероприятий по её реализации; </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ускорить разработку и внедрение инструментов регулярного мониторинга достижения ЦУР, включая перечень показателей мониторинга и систему отчетности;</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обеспечивать продвижение ответственной деловой практики, внедрять меры поддержки и стимулирования, развивать инструменты независимой оценки деятельности, включая индексы в области устойчивого развития;</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повышать прозрачность деятельности, информационную открытость государственных структур и бизнеса на основе совершенствования процессов нефинансовой отчетности, улучшения качества раскрываемой информации и межсекторного диалога, ускорить практическую реализацию Концепции развития публичной нефинансовой отчетности;</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способствовать выявлению и распространению успешного опыта в области корпоративной ответственности и устойчивого развития.</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Расширение участия негосударственного сектора в социальной сфере и стимулирование притока частных инвестиций в интересах устойчивого развития</w:t>
      </w:r>
      <w:r w:rsidR="002B1CDE" w:rsidRPr="006F01CD">
        <w:rPr>
          <w:rFonts w:ascii="Times New Roman" w:hAnsi="Times New Roman" w:cs="Times New Roman"/>
          <w:sz w:val="28"/>
          <w:szCs w:val="28"/>
        </w:rPr>
        <w:t>, для чего предлагается:</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формировать конкурентную среду, создавая условия для развития в социальной сфере частной инициативы, активного участия малого бизнеса и социальных предпринимателей, социально ориентированных некоммерческих организаций;</w:t>
      </w:r>
    </w:p>
    <w:p w:rsidR="00E32F69" w:rsidRPr="006F01CD" w:rsidRDefault="00E32F69" w:rsidP="006C0FF4">
      <w:pPr>
        <w:shd w:val="clear" w:color="auto" w:fill="FFFFFF" w:themeFill="background1"/>
        <w:spacing w:line="420" w:lineRule="exact"/>
        <w:ind w:firstLine="709"/>
        <w:jc w:val="both"/>
        <w:rPr>
          <w:bCs/>
        </w:rPr>
      </w:pPr>
      <w:r w:rsidRPr="006F01CD">
        <w:rPr>
          <w:bCs/>
        </w:rPr>
        <w:t xml:space="preserve">развивать механизмы, обеспечивающие участие и поддержку деятельности негосударственных организаций в социальной сфере, включая </w:t>
      </w:r>
      <w:r w:rsidRPr="006F01CD">
        <w:rPr>
          <w:rFonts w:eastAsia="Times New Roman"/>
          <w:lang w:eastAsia="ru-RU"/>
        </w:rPr>
        <w:t xml:space="preserve">создание качественной инфраструктуры такой поддержки, совершенствование деятельности ресурсных центров, центров инноваций в социальной сфере, доступность финансовых источников, в том числе, </w:t>
      </w:r>
      <w:r w:rsidRPr="006F01CD">
        <w:rPr>
          <w:rFonts w:eastAsia="Times New Roman"/>
          <w:color w:val="000000"/>
          <w:lang w:eastAsia="ru-RU"/>
        </w:rPr>
        <w:t>субсидирование процентных ставок по кредитам, внедрение «длинных контрактов» по социальному госзаказу и др.;</w:t>
      </w:r>
    </w:p>
    <w:p w:rsidR="00E32F69" w:rsidRPr="006F01CD" w:rsidRDefault="00E32F69" w:rsidP="006C0FF4">
      <w:pPr>
        <w:shd w:val="clear" w:color="auto" w:fill="FFFFFF" w:themeFill="background1"/>
        <w:spacing w:line="420" w:lineRule="exact"/>
        <w:ind w:firstLine="709"/>
        <w:jc w:val="both"/>
        <w:rPr>
          <w:rFonts w:eastAsia="Times New Roman"/>
          <w:color w:val="000000"/>
          <w:lang w:eastAsia="ru-RU"/>
        </w:rPr>
      </w:pPr>
      <w:r w:rsidRPr="006F01CD">
        <w:rPr>
          <w:bCs/>
        </w:rPr>
        <w:t xml:space="preserve">совершенствовать нормативно-правовое регулирование, включая уточнение норм действующего законодательства и принятие новых законов (о </w:t>
      </w:r>
      <w:r w:rsidRPr="006F01CD">
        <w:rPr>
          <w:bCs/>
        </w:rPr>
        <w:lastRenderedPageBreak/>
        <w:t xml:space="preserve">госзаказе на оказание услуг в социальной сфере, о социальном предпринимательстве, </w:t>
      </w:r>
      <w:r w:rsidRPr="006F01CD">
        <w:rPr>
          <w:rFonts w:eastAsia="Times New Roman"/>
          <w:color w:val="000000"/>
          <w:lang w:eastAsia="ru-RU"/>
        </w:rPr>
        <w:t>налоговом стимулировании и др.).</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Создание</w:t>
      </w:r>
      <w:r w:rsidR="00E32F69" w:rsidRPr="006F01CD">
        <w:rPr>
          <w:rFonts w:ascii="Times New Roman" w:hAnsi="Times New Roman" w:cs="Times New Roman"/>
          <w:sz w:val="28"/>
          <w:szCs w:val="28"/>
        </w:rPr>
        <w:t xml:space="preserve"> услови</w:t>
      </w:r>
      <w:r w:rsidRPr="006F01CD">
        <w:rPr>
          <w:rFonts w:ascii="Times New Roman" w:hAnsi="Times New Roman" w:cs="Times New Roman"/>
          <w:sz w:val="28"/>
          <w:szCs w:val="28"/>
        </w:rPr>
        <w:t>й</w:t>
      </w:r>
      <w:r w:rsidR="00E32F69" w:rsidRPr="006F01CD">
        <w:rPr>
          <w:rFonts w:ascii="Times New Roman" w:hAnsi="Times New Roman" w:cs="Times New Roman"/>
          <w:sz w:val="28"/>
          <w:szCs w:val="28"/>
        </w:rPr>
        <w:t xml:space="preserve"> для притока частных инвестиций в интересах устойчивого развития, создания</w:t>
      </w:r>
      <w:r w:rsidRPr="006F01CD">
        <w:rPr>
          <w:rFonts w:ascii="Times New Roman" w:hAnsi="Times New Roman" w:cs="Times New Roman"/>
          <w:sz w:val="28"/>
          <w:szCs w:val="28"/>
        </w:rPr>
        <w:t xml:space="preserve"> благоприятной социальной среды:</w:t>
      </w:r>
    </w:p>
    <w:p w:rsidR="00E32F69" w:rsidRPr="006F01CD" w:rsidRDefault="00E32F69" w:rsidP="006C0FF4">
      <w:pPr>
        <w:shd w:val="clear" w:color="auto" w:fill="FFFFFF" w:themeFill="background1"/>
        <w:spacing w:line="420" w:lineRule="exact"/>
        <w:ind w:firstLine="709"/>
        <w:jc w:val="both"/>
        <w:rPr>
          <w:rFonts w:eastAsia="Times New Roman"/>
          <w:color w:val="000000"/>
          <w:lang w:eastAsia="ru-RU"/>
        </w:rPr>
      </w:pPr>
      <w:r w:rsidRPr="006F01CD">
        <w:rPr>
          <w:rFonts w:eastAsia="Times New Roman"/>
          <w:color w:val="000000"/>
          <w:lang w:eastAsia="ru-RU"/>
        </w:rPr>
        <w:t>ускорить разработку и внедрение инструментов ответственного инвестирования, включая социальные бонды, зеленые облигации, «инвестиции влияния» (</w:t>
      </w:r>
      <w:r w:rsidRPr="006F01CD">
        <w:rPr>
          <w:rFonts w:eastAsia="Times New Roman"/>
          <w:color w:val="000000"/>
          <w:lang w:val="en-US" w:eastAsia="ru-RU"/>
        </w:rPr>
        <w:t>social</w:t>
      </w:r>
      <w:r w:rsidRPr="006F01CD">
        <w:rPr>
          <w:rFonts w:eastAsia="Times New Roman"/>
          <w:color w:val="000000"/>
          <w:lang w:eastAsia="ru-RU"/>
        </w:rPr>
        <w:t xml:space="preserve"> </w:t>
      </w:r>
      <w:r w:rsidRPr="006F01CD">
        <w:rPr>
          <w:rFonts w:eastAsia="Times New Roman"/>
          <w:color w:val="000000"/>
          <w:lang w:val="en-US" w:eastAsia="ru-RU"/>
        </w:rPr>
        <w:t>impact</w:t>
      </w:r>
      <w:r w:rsidRPr="006F01CD">
        <w:rPr>
          <w:rFonts w:eastAsia="Times New Roman"/>
          <w:color w:val="000000"/>
          <w:lang w:eastAsia="ru-RU"/>
        </w:rPr>
        <w:t>), а также инфраструктуры их поддержки (методическое обеспечение, система верификации);</w:t>
      </w:r>
    </w:p>
    <w:p w:rsidR="00E32F69" w:rsidRPr="006F01CD" w:rsidRDefault="00E32F69" w:rsidP="006C0FF4">
      <w:pPr>
        <w:shd w:val="clear" w:color="auto" w:fill="FFFFFF" w:themeFill="background1"/>
        <w:spacing w:line="420" w:lineRule="exact"/>
        <w:ind w:firstLine="709"/>
        <w:jc w:val="both"/>
        <w:rPr>
          <w:rFonts w:eastAsia="Times New Roman"/>
          <w:color w:val="000000"/>
          <w:lang w:eastAsia="ru-RU"/>
        </w:rPr>
      </w:pPr>
      <w:r w:rsidRPr="006F01CD">
        <w:rPr>
          <w:rFonts w:eastAsia="Times New Roman"/>
          <w:color w:val="000000"/>
          <w:lang w:eastAsia="ru-RU"/>
        </w:rPr>
        <w:t>обеспечивать поддержку расходов работодателей, включая их льготное налогообложение, на решение социальных проблем;</w:t>
      </w:r>
    </w:p>
    <w:p w:rsidR="00E32F69" w:rsidRPr="006F01CD" w:rsidRDefault="00E32F69" w:rsidP="006C0FF4">
      <w:pPr>
        <w:shd w:val="clear" w:color="auto" w:fill="FFFFFF" w:themeFill="background1"/>
        <w:spacing w:line="420" w:lineRule="exact"/>
        <w:ind w:firstLine="709"/>
        <w:jc w:val="both"/>
        <w:rPr>
          <w:rFonts w:eastAsia="Times New Roman"/>
          <w:color w:val="000000"/>
          <w:lang w:eastAsia="ru-RU"/>
        </w:rPr>
      </w:pPr>
      <w:r w:rsidRPr="006F01CD">
        <w:rPr>
          <w:rFonts w:eastAsia="Times New Roman"/>
          <w:color w:val="000000"/>
          <w:lang w:eastAsia="ru-RU"/>
        </w:rPr>
        <w:t>расширение практики партнерства и реализации совместных проектов с участием органов власти и корпоративного сектора, объединения бюджетных и внебюджетных источников с учетом взаимных интересов, задач устойчивого развития территорий и улучшения условий жизнедеятельности населения.</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Обеспечение</w:t>
      </w:r>
      <w:r w:rsidR="00E32F69" w:rsidRPr="006F01CD">
        <w:rPr>
          <w:rFonts w:ascii="Times New Roman" w:hAnsi="Times New Roman" w:cs="Times New Roman"/>
          <w:sz w:val="28"/>
          <w:szCs w:val="28"/>
        </w:rPr>
        <w:t xml:space="preserve"> конструктивного социального диалога, усиления координации действий социальных партнёров</w:t>
      </w:r>
      <w:r w:rsidRPr="006F01CD">
        <w:rPr>
          <w:rFonts w:ascii="Times New Roman" w:hAnsi="Times New Roman" w:cs="Times New Roman"/>
          <w:sz w:val="28"/>
          <w:szCs w:val="28"/>
        </w:rPr>
        <w:t>:</w:t>
      </w:r>
    </w:p>
    <w:p w:rsidR="00E32F69" w:rsidRPr="006F01CD" w:rsidRDefault="00E32F69" w:rsidP="006C0FF4">
      <w:pPr>
        <w:shd w:val="clear" w:color="auto" w:fill="FFFFFF" w:themeFill="background1"/>
        <w:spacing w:line="420" w:lineRule="exact"/>
        <w:ind w:firstLine="709"/>
        <w:jc w:val="both"/>
        <w:rPr>
          <w:rFonts w:eastAsia="Times New Roman"/>
          <w:lang w:eastAsia="ru-RU"/>
        </w:rPr>
      </w:pPr>
      <w:r w:rsidRPr="006F01CD">
        <w:rPr>
          <w:rFonts w:eastAsia="Times New Roman"/>
          <w:lang w:eastAsia="ru-RU"/>
        </w:rPr>
        <w:t>повысить эффективность социального диалога и механизмов согласования позиций его сторон на основе регулярных консультаций и сотрудничества с учетом взаимных интересов;</w:t>
      </w:r>
    </w:p>
    <w:p w:rsidR="00E32F69" w:rsidRPr="006F01CD" w:rsidRDefault="00E32F69" w:rsidP="006C0FF4">
      <w:pPr>
        <w:shd w:val="clear" w:color="auto" w:fill="FFFFFF" w:themeFill="background1"/>
        <w:spacing w:line="420" w:lineRule="exact"/>
        <w:ind w:firstLine="709"/>
        <w:jc w:val="both"/>
        <w:rPr>
          <w:rFonts w:eastAsia="Calibri"/>
          <w:lang w:eastAsia="ru-RU"/>
        </w:rPr>
      </w:pPr>
      <w:r w:rsidRPr="006F01CD">
        <w:rPr>
          <w:rFonts w:eastAsia="Calibri"/>
          <w:lang w:eastAsia="ru-RU"/>
        </w:rPr>
        <w:t>стимулировать социально-ответственных работодателей к участию в системе социального партнерства, включая отнесение членских взносов в объединения работодателей к затратам для целей налогообложения в соответствии с законом «Об объединениях работодателей»;</w:t>
      </w:r>
    </w:p>
    <w:p w:rsidR="00E32F69" w:rsidRPr="006F01CD" w:rsidRDefault="00E32F69" w:rsidP="006C0FF4">
      <w:pPr>
        <w:shd w:val="clear" w:color="auto" w:fill="FFFFFF" w:themeFill="background1"/>
        <w:spacing w:line="420" w:lineRule="exact"/>
        <w:ind w:firstLine="709"/>
        <w:jc w:val="both"/>
        <w:rPr>
          <w:rFonts w:eastAsia="Times New Roman"/>
          <w:bCs/>
          <w:lang w:eastAsia="ru-RU"/>
        </w:rPr>
      </w:pPr>
      <w:r w:rsidRPr="006F01CD">
        <w:rPr>
          <w:rFonts w:eastAsia="Times New Roman"/>
          <w:bCs/>
          <w:lang w:eastAsia="ru-RU"/>
        </w:rPr>
        <w:t>усилить взаимодействие Российской трехсторонней комиссии по регулированию социально-трудовых отношений с региональными трехсторонними комиссиями.</w:t>
      </w:r>
    </w:p>
    <w:p w:rsidR="00E32F69" w:rsidRPr="006F01CD" w:rsidRDefault="00E32F69" w:rsidP="006C0FF4">
      <w:pPr>
        <w:spacing w:line="420" w:lineRule="exact"/>
        <w:ind w:firstLine="709"/>
        <w:jc w:val="both"/>
      </w:pPr>
    </w:p>
    <w:p w:rsidR="002B1CDE" w:rsidRPr="006F01CD" w:rsidRDefault="002B1CDE"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В сфере технического регулирования предлагается:</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Обратиться в </w:t>
      </w:r>
      <w:r w:rsidR="00E32F69" w:rsidRPr="006F01CD">
        <w:rPr>
          <w:rFonts w:ascii="Times New Roman" w:hAnsi="Times New Roman" w:cs="Times New Roman"/>
          <w:sz w:val="28"/>
          <w:szCs w:val="28"/>
        </w:rPr>
        <w:t xml:space="preserve">Правительство Российской Федерации </w:t>
      </w:r>
      <w:r w:rsidRPr="006F01CD">
        <w:rPr>
          <w:rFonts w:ascii="Times New Roman" w:hAnsi="Times New Roman" w:cs="Times New Roman"/>
          <w:sz w:val="28"/>
          <w:szCs w:val="28"/>
        </w:rPr>
        <w:t xml:space="preserve">с просьбой </w:t>
      </w:r>
      <w:r w:rsidR="00E32F69" w:rsidRPr="006F01CD">
        <w:rPr>
          <w:rFonts w:ascii="Times New Roman" w:hAnsi="Times New Roman" w:cs="Times New Roman"/>
          <w:sz w:val="28"/>
          <w:szCs w:val="28"/>
        </w:rPr>
        <w:t>о скорейшем принятии «Концепции развития стандартизации в Российской Федерации на период до 2027 года», а также разработки плана мероприятий по ее реализации с участием экспертного сообщества.</w:t>
      </w:r>
    </w:p>
    <w:p w:rsidR="00E32F69" w:rsidRPr="006F01CD" w:rsidRDefault="00A07942"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lastRenderedPageBreak/>
        <w:t xml:space="preserve">Поддержать предложения по созданию отраслевой организации по </w:t>
      </w:r>
      <w:proofErr w:type="spellStart"/>
      <w:r w:rsidRPr="006F01CD">
        <w:rPr>
          <w:rFonts w:ascii="Times New Roman" w:hAnsi="Times New Roman" w:cs="Times New Roman"/>
          <w:sz w:val="28"/>
          <w:szCs w:val="28"/>
        </w:rPr>
        <w:t>импортозамещению</w:t>
      </w:r>
      <w:proofErr w:type="spellEnd"/>
      <w:r w:rsidRPr="006F01CD">
        <w:rPr>
          <w:rFonts w:ascii="Times New Roman" w:hAnsi="Times New Roman" w:cs="Times New Roman"/>
          <w:sz w:val="28"/>
          <w:szCs w:val="28"/>
        </w:rPr>
        <w:t>, стандартизации и сертификации в нефтегазовом комплексе</w:t>
      </w:r>
      <w:r w:rsidR="00E32F69" w:rsidRPr="006F01CD">
        <w:rPr>
          <w:rFonts w:ascii="Times New Roman" w:hAnsi="Times New Roman" w:cs="Times New Roman"/>
          <w:sz w:val="28"/>
          <w:szCs w:val="28"/>
        </w:rPr>
        <w:t>.</w:t>
      </w:r>
    </w:p>
    <w:p w:rsidR="002B1CDE"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В целях повышения эффективности функционирования рынков товаров и услуг, исходя из необходимости обеспечения гарантий их безопасности и качества, информированности и надлежащей защиты прав потребителей обеспечить скорейшую гармонизацию национальных законодательств в соответствии с наднациональными нормами Евразийского экономического союза, формирование единой базы региональных стандартов ЕАЭС, создание и массовое использование бизнесом кодексов добросовестных практик взаимодействия между участниками рынков.</w:t>
      </w:r>
      <w:proofErr w:type="gramEnd"/>
    </w:p>
    <w:p w:rsidR="002B1CDE"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повышение компетентности и ответственности всех участников процедур аккредитации и оценки соответствия, в том числе заявителей на аккредитацию и оценку соответствия, внедрить эффективные механизмы оценки соответствия продукции зарубежных изготовителей и экономической ответственности всех участников процесса оценки соответствия, наделить соответствующие органы государств-членов ЕАЭС полномочиями в сфере оценки соответствия;</w:t>
      </w:r>
    </w:p>
    <w:p w:rsidR="00E32F69" w:rsidRPr="006F01CD" w:rsidRDefault="002B1CD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Ускорить завершение работ по подготовке к принятию технического регламента ЕАЭС в отношении зданий, сооружений и строительных материалов в целях формирования общего рынка строительной продукции;</w:t>
      </w:r>
    </w:p>
    <w:p w:rsidR="00E32F69" w:rsidRPr="006F01CD" w:rsidRDefault="00E32F69" w:rsidP="006C0FF4">
      <w:pPr>
        <w:pStyle w:val="a7"/>
        <w:spacing w:after="0" w:line="420" w:lineRule="exact"/>
        <w:ind w:left="709"/>
        <w:jc w:val="both"/>
        <w:rPr>
          <w:rFonts w:ascii="Times New Roman" w:hAnsi="Times New Roman" w:cs="Times New Roman"/>
          <w:sz w:val="28"/>
          <w:szCs w:val="28"/>
        </w:rPr>
      </w:pPr>
    </w:p>
    <w:p w:rsidR="00E32F69" w:rsidRPr="006F01CD" w:rsidRDefault="002B1CDE"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Для обеспечения </w:t>
      </w:r>
      <w:r w:rsidR="00E32F69" w:rsidRPr="006F01CD">
        <w:rPr>
          <w:rFonts w:ascii="Times New Roman" w:hAnsi="Times New Roman" w:cs="Times New Roman"/>
          <w:sz w:val="28"/>
          <w:szCs w:val="28"/>
        </w:rPr>
        <w:t>развити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финансово-банковской системы и содействие экономическому росту в условиях глобальных вызовов предлагаются следующие меры поддержания финансовой стабильности и создания условий для у</w:t>
      </w:r>
      <w:r w:rsidRPr="006F01CD">
        <w:rPr>
          <w:rFonts w:ascii="Times New Roman" w:hAnsi="Times New Roman" w:cs="Times New Roman"/>
          <w:sz w:val="28"/>
          <w:szCs w:val="28"/>
        </w:rPr>
        <w:t>стойчивого экономического роста:</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Продолжить координацию монетарной и бюджетной политик для ускорения темпов развития реальной экономики.</w:t>
      </w:r>
    </w:p>
    <w:p w:rsidR="00E32F69" w:rsidRPr="006F01CD" w:rsidRDefault="00D7612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с</w:t>
      </w:r>
      <w:r w:rsidR="00E32F69" w:rsidRPr="006F01CD">
        <w:rPr>
          <w:rFonts w:ascii="Times New Roman" w:hAnsi="Times New Roman" w:cs="Times New Roman"/>
          <w:sz w:val="28"/>
          <w:szCs w:val="28"/>
        </w:rPr>
        <w:t>оздание условий для развития конкуренции на российском финансовом рынке</w:t>
      </w:r>
      <w:r w:rsidRPr="006F01CD">
        <w:rPr>
          <w:rFonts w:ascii="Times New Roman" w:hAnsi="Times New Roman" w:cs="Times New Roman"/>
          <w:sz w:val="28"/>
          <w:szCs w:val="28"/>
        </w:rPr>
        <w:t xml:space="preserve">, в том числе для </w:t>
      </w:r>
      <w:r w:rsidR="00E32F69" w:rsidRPr="006F01CD">
        <w:rPr>
          <w:rFonts w:ascii="Times New Roman" w:hAnsi="Times New Roman" w:cs="Times New Roman"/>
          <w:sz w:val="28"/>
          <w:szCs w:val="28"/>
        </w:rPr>
        <w:t>повы</w:t>
      </w:r>
      <w:r w:rsidRPr="006F01CD">
        <w:rPr>
          <w:rFonts w:ascii="Times New Roman" w:hAnsi="Times New Roman" w:cs="Times New Roman"/>
          <w:sz w:val="28"/>
          <w:szCs w:val="28"/>
        </w:rPr>
        <w:t xml:space="preserve">шения </w:t>
      </w:r>
      <w:r w:rsidR="00E32F69" w:rsidRPr="006F01CD">
        <w:rPr>
          <w:rFonts w:ascii="Times New Roman" w:hAnsi="Times New Roman" w:cs="Times New Roman"/>
          <w:sz w:val="28"/>
          <w:szCs w:val="28"/>
        </w:rPr>
        <w:t>результативност</w:t>
      </w:r>
      <w:r w:rsidRPr="006F01CD">
        <w:rPr>
          <w:rFonts w:ascii="Times New Roman" w:hAnsi="Times New Roman" w:cs="Times New Roman"/>
          <w:sz w:val="28"/>
          <w:szCs w:val="28"/>
        </w:rPr>
        <w:t>и</w:t>
      </w:r>
      <w:r w:rsidR="00E32F69" w:rsidRPr="006F01CD">
        <w:rPr>
          <w:rFonts w:ascii="Times New Roman" w:hAnsi="Times New Roman" w:cs="Times New Roman"/>
          <w:sz w:val="28"/>
          <w:szCs w:val="28"/>
        </w:rPr>
        <w:t xml:space="preserve"> кредитного и процентного каналов трансмиссионного механизма ДКП. </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Для увеличения источников финансирования региональных инвестиционных программ расширить перечень инвестиционных и </w:t>
      </w:r>
      <w:r w:rsidRPr="006F01CD">
        <w:rPr>
          <w:rFonts w:ascii="Times New Roman" w:hAnsi="Times New Roman" w:cs="Times New Roman"/>
          <w:sz w:val="28"/>
          <w:szCs w:val="28"/>
        </w:rPr>
        <w:lastRenderedPageBreak/>
        <w:t xml:space="preserve">инфраструктурных облигаций, эмитируемых субъектами РФ по согласованию с Минфином России. </w:t>
      </w:r>
    </w:p>
    <w:p w:rsidR="00E32F69" w:rsidRPr="006F01CD" w:rsidRDefault="00D7612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Расширить </w:t>
      </w:r>
      <w:r w:rsidR="00E32F69" w:rsidRPr="006F01CD">
        <w:rPr>
          <w:rFonts w:ascii="Times New Roman" w:hAnsi="Times New Roman" w:cs="Times New Roman"/>
          <w:sz w:val="28"/>
          <w:szCs w:val="28"/>
        </w:rPr>
        <w:t>использование механизмов стандартизации и саморегулирования, в особенности при введении регулирования в сегментах финансового рынка, где оно ранее отсутствовало, в частности, для платежных посредников.</w:t>
      </w:r>
    </w:p>
    <w:p w:rsidR="00E32F69" w:rsidRPr="006F01CD" w:rsidRDefault="00D7612B"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Содействовать п</w:t>
      </w:r>
      <w:r w:rsidR="00E32F69" w:rsidRPr="006F01CD">
        <w:rPr>
          <w:rFonts w:ascii="Times New Roman" w:hAnsi="Times New Roman" w:cs="Times New Roman"/>
          <w:sz w:val="28"/>
          <w:szCs w:val="28"/>
        </w:rPr>
        <w:t>риняти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законодательства о </w:t>
      </w:r>
      <w:proofErr w:type="spellStart"/>
      <w:r w:rsidR="00E32F69" w:rsidRPr="006F01CD">
        <w:rPr>
          <w:rFonts w:ascii="Times New Roman" w:hAnsi="Times New Roman" w:cs="Times New Roman"/>
          <w:sz w:val="28"/>
          <w:szCs w:val="28"/>
        </w:rPr>
        <w:t>краудфандинге</w:t>
      </w:r>
      <w:proofErr w:type="spellEnd"/>
      <w:r w:rsidR="00E32F69" w:rsidRPr="006F01CD">
        <w:rPr>
          <w:rFonts w:ascii="Times New Roman" w:hAnsi="Times New Roman" w:cs="Times New Roman"/>
          <w:sz w:val="28"/>
          <w:szCs w:val="28"/>
        </w:rPr>
        <w:t>, выпуск</w:t>
      </w:r>
      <w:r w:rsidRPr="006F01CD">
        <w:rPr>
          <w:rFonts w:ascii="Times New Roman" w:hAnsi="Times New Roman" w:cs="Times New Roman"/>
          <w:sz w:val="28"/>
          <w:szCs w:val="28"/>
        </w:rPr>
        <w:t>у</w:t>
      </w:r>
      <w:r w:rsidR="00E32F69" w:rsidRPr="006F01CD">
        <w:rPr>
          <w:rFonts w:ascii="Times New Roman" w:hAnsi="Times New Roman" w:cs="Times New Roman"/>
          <w:sz w:val="28"/>
          <w:szCs w:val="28"/>
        </w:rPr>
        <w:t xml:space="preserve"> подзаконных нормативных актов и введени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данного сектора финансового рынка в правовое поле в целях повышения инвестиционной активности, в особенности в сегменте малого и среднего бизнеса.</w:t>
      </w:r>
    </w:p>
    <w:p w:rsidR="00E32F69" w:rsidRPr="006F01CD" w:rsidRDefault="005F69A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с</w:t>
      </w:r>
      <w:r w:rsidR="00E32F69" w:rsidRPr="006F01CD">
        <w:rPr>
          <w:rFonts w:ascii="Times New Roman" w:hAnsi="Times New Roman" w:cs="Times New Roman"/>
          <w:sz w:val="28"/>
          <w:szCs w:val="28"/>
        </w:rPr>
        <w:t xml:space="preserve">овершенствование технологии, минимизация выявленных рисков и дальнейшее развитие системы удаленной биометрической идентификации, с включением в систему и других участников финансового рынка, в частности </w:t>
      </w:r>
      <w:proofErr w:type="spellStart"/>
      <w:r w:rsidR="00E32F69" w:rsidRPr="006F01CD">
        <w:rPr>
          <w:rFonts w:ascii="Times New Roman" w:hAnsi="Times New Roman" w:cs="Times New Roman"/>
          <w:sz w:val="28"/>
          <w:szCs w:val="28"/>
        </w:rPr>
        <w:t>некредитных</w:t>
      </w:r>
      <w:proofErr w:type="spellEnd"/>
      <w:r w:rsidR="00E32F69" w:rsidRPr="006F01CD">
        <w:rPr>
          <w:rFonts w:ascii="Times New Roman" w:hAnsi="Times New Roman" w:cs="Times New Roman"/>
          <w:sz w:val="28"/>
          <w:szCs w:val="28"/>
        </w:rPr>
        <w:t xml:space="preserve"> финансовых организаций. </w:t>
      </w:r>
    </w:p>
    <w:p w:rsidR="00E32F69" w:rsidRPr="006F01CD" w:rsidRDefault="005F69A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Содействовать в</w:t>
      </w:r>
      <w:r w:rsidR="00E32F69" w:rsidRPr="006F01CD">
        <w:rPr>
          <w:rFonts w:ascii="Times New Roman" w:hAnsi="Times New Roman" w:cs="Times New Roman"/>
          <w:sz w:val="28"/>
          <w:szCs w:val="28"/>
        </w:rPr>
        <w:t>недрени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системы быстрых платежей в части переводов между физическими лицами, а также в пользу юридических лиц, проработка осуществления в данной системе переводов между юридическими лицами.</w:t>
      </w:r>
    </w:p>
    <w:p w:rsidR="00E32F69" w:rsidRPr="006F01CD" w:rsidRDefault="005F69A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Рассмотреть возможность п</w:t>
      </w:r>
      <w:r w:rsidR="00E32F69" w:rsidRPr="006F01CD">
        <w:rPr>
          <w:rFonts w:ascii="Times New Roman" w:hAnsi="Times New Roman" w:cs="Times New Roman"/>
          <w:sz w:val="28"/>
          <w:szCs w:val="28"/>
        </w:rPr>
        <w:t>ереход</w:t>
      </w:r>
      <w:r w:rsidRPr="006F01CD">
        <w:rPr>
          <w:rFonts w:ascii="Times New Roman" w:hAnsi="Times New Roman" w:cs="Times New Roman"/>
          <w:sz w:val="28"/>
          <w:szCs w:val="28"/>
        </w:rPr>
        <w:t>а</w:t>
      </w:r>
      <w:r w:rsidR="00E32F69" w:rsidRPr="006F01CD">
        <w:rPr>
          <w:rFonts w:ascii="Times New Roman" w:hAnsi="Times New Roman" w:cs="Times New Roman"/>
          <w:sz w:val="28"/>
          <w:szCs w:val="28"/>
        </w:rPr>
        <w:t xml:space="preserve"> регулятивной площадки Банка России к пилотированию инновационных финансовых технологий и сервисов в форме ограниченного регулятивного эксперимента.</w:t>
      </w:r>
    </w:p>
    <w:p w:rsidR="00E32F69" w:rsidRPr="006F01CD" w:rsidRDefault="005F69A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Содействовать п</w:t>
      </w:r>
      <w:r w:rsidR="00E32F69" w:rsidRPr="006F01CD">
        <w:rPr>
          <w:rFonts w:ascii="Times New Roman" w:hAnsi="Times New Roman" w:cs="Times New Roman"/>
          <w:sz w:val="28"/>
          <w:szCs w:val="28"/>
        </w:rPr>
        <w:t>овышени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профессиональной квалификации участников финансового рынка путем внедрения системы профессиональных стандартов во всех сегментах финансового рынка</w:t>
      </w:r>
      <w:r w:rsidRPr="006F01CD">
        <w:rPr>
          <w:rFonts w:ascii="Times New Roman" w:hAnsi="Times New Roman" w:cs="Times New Roman"/>
          <w:sz w:val="28"/>
          <w:szCs w:val="28"/>
        </w:rPr>
        <w:t xml:space="preserve">, включая </w:t>
      </w:r>
      <w:r w:rsidR="00E32F69" w:rsidRPr="006F01CD">
        <w:rPr>
          <w:rFonts w:ascii="Times New Roman" w:hAnsi="Times New Roman" w:cs="Times New Roman"/>
          <w:sz w:val="28"/>
          <w:szCs w:val="28"/>
        </w:rPr>
        <w:t>обеспечение качества процессов независимой оценки квалификации и стратегического развития компонентов независимой оценки квалификации.</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Упро</w:t>
      </w:r>
      <w:r w:rsidR="005F69A3" w:rsidRPr="006F01CD">
        <w:rPr>
          <w:rFonts w:ascii="Times New Roman" w:hAnsi="Times New Roman" w:cs="Times New Roman"/>
          <w:sz w:val="28"/>
          <w:szCs w:val="28"/>
        </w:rPr>
        <w:t>стить</w:t>
      </w:r>
      <w:r w:rsidRPr="006F01CD">
        <w:rPr>
          <w:rFonts w:ascii="Times New Roman" w:hAnsi="Times New Roman" w:cs="Times New Roman"/>
          <w:sz w:val="28"/>
          <w:szCs w:val="28"/>
        </w:rPr>
        <w:t xml:space="preserve"> доступ субъектов малого и среднего предпринимательства к традиционным механизмам долевого и долгового финансирования.</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Созда</w:t>
      </w:r>
      <w:r w:rsidR="005F69A3" w:rsidRPr="006F01CD">
        <w:rPr>
          <w:rFonts w:ascii="Times New Roman" w:hAnsi="Times New Roman" w:cs="Times New Roman"/>
          <w:sz w:val="28"/>
          <w:szCs w:val="28"/>
        </w:rPr>
        <w:t>ть</w:t>
      </w:r>
      <w:r w:rsidRPr="006F01CD">
        <w:rPr>
          <w:rFonts w:ascii="Times New Roman" w:hAnsi="Times New Roman" w:cs="Times New Roman"/>
          <w:sz w:val="28"/>
          <w:szCs w:val="28"/>
        </w:rPr>
        <w:t xml:space="preserve"> нормативны</w:t>
      </w:r>
      <w:r w:rsidR="005F69A3" w:rsidRPr="006F01CD">
        <w:rPr>
          <w:rFonts w:ascii="Times New Roman" w:hAnsi="Times New Roman" w:cs="Times New Roman"/>
          <w:sz w:val="28"/>
          <w:szCs w:val="28"/>
        </w:rPr>
        <w:t>е</w:t>
      </w:r>
      <w:r w:rsidRPr="006F01CD">
        <w:rPr>
          <w:rFonts w:ascii="Times New Roman" w:hAnsi="Times New Roman" w:cs="Times New Roman"/>
          <w:sz w:val="28"/>
          <w:szCs w:val="28"/>
        </w:rPr>
        <w:t xml:space="preserve"> услови</w:t>
      </w:r>
      <w:r w:rsidR="005F69A3" w:rsidRPr="006F01CD">
        <w:rPr>
          <w:rFonts w:ascii="Times New Roman" w:hAnsi="Times New Roman" w:cs="Times New Roman"/>
          <w:sz w:val="28"/>
          <w:szCs w:val="28"/>
        </w:rPr>
        <w:t>я</w:t>
      </w:r>
      <w:r w:rsidRPr="006F01CD">
        <w:rPr>
          <w:rFonts w:ascii="Times New Roman" w:hAnsi="Times New Roman" w:cs="Times New Roman"/>
          <w:sz w:val="28"/>
          <w:szCs w:val="28"/>
        </w:rPr>
        <w:t xml:space="preserve"> по использованию драгоценных металлов в качестве эффективн</w:t>
      </w:r>
      <w:bookmarkStart w:id="0" w:name="_GoBack"/>
      <w:bookmarkEnd w:id="0"/>
      <w:r w:rsidRPr="006F01CD">
        <w:rPr>
          <w:rFonts w:ascii="Times New Roman" w:hAnsi="Times New Roman" w:cs="Times New Roman"/>
          <w:sz w:val="28"/>
          <w:szCs w:val="28"/>
        </w:rPr>
        <w:t>ого инструмента инвестирования.</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Осуществ</w:t>
      </w:r>
      <w:r w:rsidR="00C727E1" w:rsidRPr="006F01CD">
        <w:rPr>
          <w:rFonts w:ascii="Times New Roman" w:hAnsi="Times New Roman" w:cs="Times New Roman"/>
          <w:sz w:val="28"/>
          <w:szCs w:val="28"/>
        </w:rPr>
        <w:t>ить</w:t>
      </w:r>
      <w:r w:rsidRPr="006F01CD">
        <w:rPr>
          <w:rFonts w:ascii="Times New Roman" w:hAnsi="Times New Roman" w:cs="Times New Roman"/>
          <w:sz w:val="28"/>
          <w:szCs w:val="28"/>
        </w:rPr>
        <w:t xml:space="preserve"> комплекс мер по предоставлению российским организациям возможности выпускать в России облигации, номинированные в иностранной валюте. </w:t>
      </w:r>
      <w:proofErr w:type="gramStart"/>
      <w:r w:rsidRPr="006F01CD">
        <w:rPr>
          <w:rFonts w:ascii="Times New Roman" w:hAnsi="Times New Roman" w:cs="Times New Roman"/>
          <w:sz w:val="28"/>
          <w:szCs w:val="28"/>
        </w:rPr>
        <w:t xml:space="preserve">При этом необходимо выровнять условия приобретения, </w:t>
      </w:r>
      <w:r w:rsidRPr="006F01CD">
        <w:rPr>
          <w:rFonts w:ascii="Times New Roman" w:hAnsi="Times New Roman" w:cs="Times New Roman"/>
          <w:sz w:val="28"/>
          <w:szCs w:val="28"/>
        </w:rPr>
        <w:lastRenderedPageBreak/>
        <w:t>владения и налогообложения доходов по такими облигациям с еврооблигациями, выпущенных по иностранному праву, в том числе: отменить налогообложение доходов российских инвесторов по облигациям, номинированным в иностранной валюте, образовавшихся исключительно вследствие изменения курса иностранной валюты (валютной переоценки) по аналогии с государственными еврооблигациями;</w:t>
      </w:r>
      <w:proofErr w:type="gramEnd"/>
      <w:r w:rsidRPr="006F01CD">
        <w:rPr>
          <w:rFonts w:ascii="Times New Roman" w:hAnsi="Times New Roman" w:cs="Times New Roman"/>
          <w:sz w:val="28"/>
          <w:szCs w:val="28"/>
        </w:rPr>
        <w:t xml:space="preserve"> освободить от налогообложения доходы иностранных инвесторов по облигациям, номинированным в иностранной валюте и выпущенным по российскому праву, по аналогии с тем, как они освобождены от него по еврооблигациям, выпущенным дочерними компаниями российских эмитентов по иностранному праву. </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Рассмотреть возможность п</w:t>
      </w:r>
      <w:r w:rsidR="00E32F69" w:rsidRPr="006F01CD">
        <w:rPr>
          <w:rFonts w:ascii="Times New Roman" w:hAnsi="Times New Roman" w:cs="Times New Roman"/>
          <w:sz w:val="28"/>
          <w:szCs w:val="28"/>
        </w:rPr>
        <w:t>роведени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реформы тарификации ОСАГО, позволяющей более широко применять индивидуализирующие характеристики страхователя.</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Содействовать в</w:t>
      </w:r>
      <w:r w:rsidR="00E32F69" w:rsidRPr="006F01CD">
        <w:rPr>
          <w:rFonts w:ascii="Times New Roman" w:hAnsi="Times New Roman" w:cs="Times New Roman"/>
          <w:sz w:val="28"/>
          <w:szCs w:val="28"/>
        </w:rPr>
        <w:t>ыравнивани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системы налоговых вычетов при участии граждан в долгосрочных программах страховании жизни относительно налоговых преференций владельцев индивидуальных инвестиционных счетов.</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Рассмотреть возможность в</w:t>
      </w:r>
      <w:r w:rsidR="00E32F69" w:rsidRPr="006F01CD">
        <w:rPr>
          <w:rFonts w:ascii="Times New Roman" w:hAnsi="Times New Roman" w:cs="Times New Roman"/>
          <w:sz w:val="28"/>
          <w:szCs w:val="28"/>
        </w:rPr>
        <w:t>недрени</w:t>
      </w:r>
      <w:r w:rsidRPr="006F01CD">
        <w:rPr>
          <w:rFonts w:ascii="Times New Roman" w:hAnsi="Times New Roman" w:cs="Times New Roman"/>
          <w:sz w:val="28"/>
          <w:szCs w:val="28"/>
        </w:rPr>
        <w:t>я</w:t>
      </w:r>
      <w:r w:rsidR="00E32F69" w:rsidRPr="006F01CD">
        <w:rPr>
          <w:rFonts w:ascii="Times New Roman" w:hAnsi="Times New Roman" w:cs="Times New Roman"/>
          <w:sz w:val="28"/>
          <w:szCs w:val="28"/>
        </w:rPr>
        <w:t xml:space="preserve"> пропорционального регулирования и надзора за деятельностью страховщиков и создание условий для сохранения количественного состава участников рынка. </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Предложить выделить</w:t>
      </w:r>
      <w:r w:rsidR="00E32F69" w:rsidRPr="006F01CD">
        <w:rPr>
          <w:rFonts w:ascii="Times New Roman" w:hAnsi="Times New Roman" w:cs="Times New Roman"/>
          <w:sz w:val="28"/>
          <w:szCs w:val="28"/>
        </w:rPr>
        <w:t xml:space="preserve"> в Государственной программе развития сельского хозяйства и регулирования рынков сельскохозяйственной продукции, сырья и продовольствия на 2013-2020 годы и последующие периоды подпрограмму «Управление рисками АПК», включающую подраздел «Поддержка сельскохозяйственного страхования»</w:t>
      </w:r>
      <w:r w:rsidRPr="006F01CD">
        <w:rPr>
          <w:rFonts w:ascii="Times New Roman" w:hAnsi="Times New Roman" w:cs="Times New Roman"/>
          <w:sz w:val="28"/>
          <w:szCs w:val="28"/>
        </w:rPr>
        <w:t>, а также в</w:t>
      </w:r>
      <w:r w:rsidR="00E32F69" w:rsidRPr="006F01CD">
        <w:rPr>
          <w:rFonts w:ascii="Times New Roman" w:hAnsi="Times New Roman" w:cs="Times New Roman"/>
          <w:sz w:val="28"/>
          <w:szCs w:val="28"/>
        </w:rPr>
        <w:t>ыдел</w:t>
      </w:r>
      <w:r w:rsidRPr="006F01CD">
        <w:rPr>
          <w:rFonts w:ascii="Times New Roman" w:hAnsi="Times New Roman" w:cs="Times New Roman"/>
          <w:sz w:val="28"/>
          <w:szCs w:val="28"/>
        </w:rPr>
        <w:t xml:space="preserve">ить </w:t>
      </w:r>
      <w:r w:rsidR="00E32F69" w:rsidRPr="006F01CD">
        <w:rPr>
          <w:rFonts w:ascii="Times New Roman" w:hAnsi="Times New Roman" w:cs="Times New Roman"/>
          <w:sz w:val="28"/>
          <w:szCs w:val="28"/>
        </w:rPr>
        <w:t>сельскохозяйственно</w:t>
      </w:r>
      <w:r w:rsidRPr="006F01CD">
        <w:rPr>
          <w:rFonts w:ascii="Times New Roman" w:hAnsi="Times New Roman" w:cs="Times New Roman"/>
          <w:sz w:val="28"/>
          <w:szCs w:val="28"/>
        </w:rPr>
        <w:t>е</w:t>
      </w:r>
      <w:r w:rsidR="00E32F69" w:rsidRPr="006F01CD">
        <w:rPr>
          <w:rFonts w:ascii="Times New Roman" w:hAnsi="Times New Roman" w:cs="Times New Roman"/>
          <w:sz w:val="28"/>
          <w:szCs w:val="28"/>
        </w:rPr>
        <w:t xml:space="preserve"> страховани</w:t>
      </w:r>
      <w:r w:rsidRPr="006F01CD">
        <w:rPr>
          <w:rFonts w:ascii="Times New Roman" w:hAnsi="Times New Roman" w:cs="Times New Roman"/>
          <w:sz w:val="28"/>
          <w:szCs w:val="28"/>
        </w:rPr>
        <w:t>е</w:t>
      </w:r>
      <w:r w:rsidR="00E32F69" w:rsidRPr="006F01CD">
        <w:rPr>
          <w:rFonts w:ascii="Times New Roman" w:hAnsi="Times New Roman" w:cs="Times New Roman"/>
          <w:sz w:val="28"/>
          <w:szCs w:val="28"/>
        </w:rPr>
        <w:t xml:space="preserve"> из «единой» субсидии в 2020 г.</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Подготовить предложения по в</w:t>
      </w:r>
      <w:r w:rsidR="00E32F69" w:rsidRPr="006F01CD">
        <w:rPr>
          <w:rFonts w:ascii="Times New Roman" w:hAnsi="Times New Roman" w:cs="Times New Roman"/>
          <w:sz w:val="28"/>
          <w:szCs w:val="28"/>
        </w:rPr>
        <w:t>несени</w:t>
      </w:r>
      <w:r w:rsidRPr="006F01CD">
        <w:rPr>
          <w:rFonts w:ascii="Times New Roman" w:hAnsi="Times New Roman" w:cs="Times New Roman"/>
          <w:sz w:val="28"/>
          <w:szCs w:val="28"/>
        </w:rPr>
        <w:t>ю</w:t>
      </w:r>
      <w:r w:rsidR="00E32F69" w:rsidRPr="006F01CD">
        <w:rPr>
          <w:rFonts w:ascii="Times New Roman" w:hAnsi="Times New Roman" w:cs="Times New Roman"/>
          <w:sz w:val="28"/>
          <w:szCs w:val="28"/>
        </w:rPr>
        <w:t xml:space="preserve"> изменений в Федеральный закон от 25.07.2011 г. № 260 ФЗ «О государственной поддержке в сфере сельскохозяйственного страхования и о внесении изменений в Федеральный закон «О развитии сельского хозяйства» в части включения в него порядка утверждения дополнительных страховых программ в целях разработки и внедрения дополнительных программ сельскохозяйственного страхования, </w:t>
      </w:r>
      <w:r w:rsidR="00E32F69" w:rsidRPr="006F01CD">
        <w:rPr>
          <w:rFonts w:ascii="Times New Roman" w:hAnsi="Times New Roman" w:cs="Times New Roman"/>
          <w:sz w:val="28"/>
          <w:szCs w:val="28"/>
        </w:rPr>
        <w:lastRenderedPageBreak/>
        <w:t>которые позволят максимально учитывать агроклиматическую специфику отдельных территорий, регионов и</w:t>
      </w:r>
      <w:proofErr w:type="gramEnd"/>
      <w:r w:rsidR="00E32F69" w:rsidRPr="006F01CD">
        <w:rPr>
          <w:rFonts w:ascii="Times New Roman" w:hAnsi="Times New Roman" w:cs="Times New Roman"/>
          <w:sz w:val="28"/>
          <w:szCs w:val="28"/>
        </w:rPr>
        <w:t xml:space="preserve"> конкретных отраслей АПК. </w:t>
      </w:r>
    </w:p>
    <w:p w:rsidR="00E32F69" w:rsidRPr="006F01CD" w:rsidRDefault="00E32F69" w:rsidP="006C0FF4">
      <w:pPr>
        <w:spacing w:line="420" w:lineRule="exact"/>
        <w:ind w:firstLine="709"/>
        <w:jc w:val="both"/>
      </w:pPr>
    </w:p>
    <w:p w:rsidR="00E32F69" w:rsidRPr="006F01CD" w:rsidRDefault="0045220A"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Для обеспечения цифровой трансформации:</w:t>
      </w:r>
    </w:p>
    <w:p w:rsidR="0045220A" w:rsidRPr="006F01CD" w:rsidRDefault="008541B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w:t>
      </w:r>
      <w:r w:rsidR="0045220A" w:rsidRPr="006F01CD">
        <w:rPr>
          <w:rFonts w:ascii="Times New Roman" w:hAnsi="Times New Roman" w:cs="Times New Roman"/>
          <w:sz w:val="28"/>
          <w:szCs w:val="28"/>
        </w:rPr>
        <w:t>рганизовать работу по сбору материалов и разместит их на сайте РСПП в открытом доступе в специальном разделе «Цифровая база знаний»</w:t>
      </w:r>
      <w:r w:rsidRPr="006F01CD">
        <w:rPr>
          <w:rFonts w:ascii="Times New Roman" w:hAnsi="Times New Roman" w:cs="Times New Roman"/>
          <w:sz w:val="28"/>
          <w:szCs w:val="28"/>
        </w:rPr>
        <w:t>.</w:t>
      </w:r>
    </w:p>
    <w:p w:rsidR="008541B3" w:rsidRPr="006F01CD" w:rsidRDefault="008541B3"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В целях устранения проблем с многократным дублированным контента, прежде всего видео, которые «съедают» значительные ресурсы многих компаний, выработать рекомендации и предложения в соответствии с нормативно-правовым регулированием.</w:t>
      </w:r>
    </w:p>
    <w:p w:rsidR="00E32F69" w:rsidRPr="006F01CD" w:rsidRDefault="0045220A"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Провести дополнительные обсуждения вопросов учета реальных потребностей бизнеса, существующих барьеры и степени готовности отечественного </w:t>
      </w:r>
      <w:proofErr w:type="gramStart"/>
      <w:r w:rsidRPr="006F01CD">
        <w:rPr>
          <w:rFonts w:ascii="Times New Roman" w:hAnsi="Times New Roman" w:cs="Times New Roman"/>
          <w:sz w:val="28"/>
          <w:szCs w:val="28"/>
        </w:rPr>
        <w:t>ПО</w:t>
      </w:r>
      <w:proofErr w:type="gramEnd"/>
      <w:r w:rsidRPr="006F01CD">
        <w:rPr>
          <w:rFonts w:ascii="Times New Roman" w:hAnsi="Times New Roman" w:cs="Times New Roman"/>
          <w:sz w:val="28"/>
          <w:szCs w:val="28"/>
        </w:rPr>
        <w:t xml:space="preserve"> </w:t>
      </w:r>
      <w:proofErr w:type="gramStart"/>
      <w:r w:rsidRPr="006F01CD">
        <w:rPr>
          <w:rFonts w:ascii="Times New Roman" w:hAnsi="Times New Roman" w:cs="Times New Roman"/>
          <w:sz w:val="28"/>
          <w:szCs w:val="28"/>
        </w:rPr>
        <w:t>при</w:t>
      </w:r>
      <w:proofErr w:type="gramEnd"/>
      <w:r w:rsidRPr="006F01CD">
        <w:rPr>
          <w:rFonts w:ascii="Times New Roman" w:hAnsi="Times New Roman" w:cs="Times New Roman"/>
          <w:sz w:val="28"/>
          <w:szCs w:val="28"/>
        </w:rPr>
        <w:t xml:space="preserve"> реализации государством стратегии </w:t>
      </w:r>
      <w:r w:rsidR="00E32F69" w:rsidRPr="006F01CD">
        <w:rPr>
          <w:rFonts w:ascii="Times New Roman" w:hAnsi="Times New Roman" w:cs="Times New Roman"/>
          <w:sz w:val="28"/>
          <w:szCs w:val="28"/>
        </w:rPr>
        <w:t>по форсированию импортозамещения в части оборудования и программного обеспечения.</w:t>
      </w:r>
    </w:p>
    <w:p w:rsidR="006B7FEE" w:rsidRPr="006F01CD" w:rsidRDefault="006B7FE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Необходимо активнее развивать конкуренцию в секторе, в том числе в части доступа к инфраструктуре.</w:t>
      </w:r>
    </w:p>
    <w:p w:rsidR="0045220A" w:rsidRPr="006F01CD" w:rsidRDefault="006B7FEE"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Учитывая высокую скорость принятия важных для цифровой отрасли законодательных инициатив, необходимы регулярные консультации с профессиональным сообществом на максимально ранних стадиях подготовки законопроектов для исключения неоправданных барьеров и рисков, в том числе в публичной сфере.</w:t>
      </w:r>
    </w:p>
    <w:p w:rsidR="00122963" w:rsidRPr="006F01CD" w:rsidRDefault="00122963" w:rsidP="006C0FF4">
      <w:pPr>
        <w:pStyle w:val="a7"/>
        <w:spacing w:after="0" w:line="420" w:lineRule="exact"/>
        <w:ind w:left="709"/>
        <w:jc w:val="both"/>
        <w:rPr>
          <w:rFonts w:ascii="Times New Roman" w:hAnsi="Times New Roman" w:cs="Times New Roman"/>
          <w:sz w:val="28"/>
          <w:szCs w:val="28"/>
        </w:rPr>
      </w:pPr>
    </w:p>
    <w:p w:rsidR="00E32F69" w:rsidRPr="006F01CD" w:rsidRDefault="008541B3"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В </w:t>
      </w:r>
      <w:r w:rsidR="00E32F69" w:rsidRPr="006F01CD">
        <w:rPr>
          <w:rFonts w:ascii="Times New Roman" w:hAnsi="Times New Roman" w:cs="Times New Roman"/>
          <w:sz w:val="28"/>
          <w:szCs w:val="28"/>
        </w:rPr>
        <w:t>области промышленной экологии</w:t>
      </w:r>
      <w:r w:rsidRPr="006F01CD">
        <w:rPr>
          <w:rFonts w:ascii="Times New Roman" w:hAnsi="Times New Roman" w:cs="Times New Roman"/>
          <w:sz w:val="28"/>
          <w:szCs w:val="28"/>
        </w:rPr>
        <w:t xml:space="preserve"> сосредоточить усилия на решении следующих задач</w:t>
      </w:r>
      <w:r w:rsidR="00E32F69" w:rsidRPr="006F01CD">
        <w:rPr>
          <w:rFonts w:ascii="Times New Roman" w:hAnsi="Times New Roman" w:cs="Times New Roman"/>
          <w:sz w:val="28"/>
          <w:szCs w:val="28"/>
        </w:rPr>
        <w:t>:</w:t>
      </w:r>
    </w:p>
    <w:p w:rsidR="00E32F69" w:rsidRPr="006F01CD" w:rsidRDefault="00151556"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с</w:t>
      </w:r>
      <w:r w:rsidR="00E32F69" w:rsidRPr="006F01CD">
        <w:rPr>
          <w:rFonts w:ascii="Times New Roman" w:hAnsi="Times New Roman" w:cs="Times New Roman"/>
          <w:sz w:val="28"/>
          <w:szCs w:val="28"/>
        </w:rPr>
        <w:t>корейшее завершение работы по выполнению поручений, сформулированных по итогам заседания Государственного совета РФ по вопросу «Об экологическом развитии Российской Федерации в интересах будущих поколений», в том числе:</w:t>
      </w:r>
    </w:p>
    <w:p w:rsidR="00E32F69" w:rsidRPr="006F01CD" w:rsidRDefault="00E32F69" w:rsidP="006C0FF4">
      <w:pPr>
        <w:spacing w:line="420" w:lineRule="exact"/>
        <w:ind w:firstLine="709"/>
        <w:jc w:val="both"/>
      </w:pPr>
      <w:r w:rsidRPr="006F01CD">
        <w:t>гармонизация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выработки единых подходов к классификации отходов и отмены существующей в настоящее время двойной классификации;</w:t>
      </w:r>
    </w:p>
    <w:p w:rsidR="00E32F69" w:rsidRPr="006F01CD" w:rsidRDefault="00E32F69" w:rsidP="006C0FF4">
      <w:pPr>
        <w:spacing w:line="420" w:lineRule="exact"/>
        <w:ind w:firstLine="709"/>
        <w:jc w:val="both"/>
      </w:pPr>
      <w:r w:rsidRPr="006F01CD">
        <w:lastRenderedPageBreak/>
        <w:t>исключение обязательного регулирования процессов обращения со вскрышными и вмещающими горными породами, а также с хвостами обогащения, относящимися к отходам V класса опасности;</w:t>
      </w:r>
    </w:p>
    <w:p w:rsidR="00E32F69" w:rsidRPr="006F01CD" w:rsidRDefault="00E32F69" w:rsidP="006C0FF4">
      <w:pPr>
        <w:spacing w:line="420" w:lineRule="exact"/>
        <w:ind w:firstLine="709"/>
        <w:jc w:val="both"/>
      </w:pPr>
      <w:r w:rsidRPr="006F01CD">
        <w:t>исключение материалов обоснования комплексного экологического разрешения из перечня объектов государственной экологической экспертизы.</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Разработ</w:t>
      </w:r>
      <w:r w:rsidR="00151556" w:rsidRPr="006F01CD">
        <w:rPr>
          <w:rFonts w:ascii="Times New Roman" w:hAnsi="Times New Roman" w:cs="Times New Roman"/>
          <w:sz w:val="28"/>
          <w:szCs w:val="28"/>
        </w:rPr>
        <w:t>ать</w:t>
      </w:r>
      <w:r w:rsidRPr="006F01CD">
        <w:rPr>
          <w:rFonts w:ascii="Times New Roman" w:hAnsi="Times New Roman" w:cs="Times New Roman"/>
          <w:sz w:val="28"/>
          <w:szCs w:val="28"/>
        </w:rPr>
        <w:t xml:space="preserve"> и внедр</w:t>
      </w:r>
      <w:r w:rsidR="00151556" w:rsidRPr="006F01CD">
        <w:rPr>
          <w:rFonts w:ascii="Times New Roman" w:hAnsi="Times New Roman" w:cs="Times New Roman"/>
          <w:sz w:val="28"/>
          <w:szCs w:val="28"/>
        </w:rPr>
        <w:t>ить</w:t>
      </w:r>
      <w:r w:rsidRPr="006F01CD">
        <w:rPr>
          <w:rFonts w:ascii="Times New Roman" w:hAnsi="Times New Roman" w:cs="Times New Roman"/>
          <w:sz w:val="28"/>
          <w:szCs w:val="28"/>
        </w:rPr>
        <w:t xml:space="preserve"> стандарт</w:t>
      </w:r>
      <w:r w:rsidR="00151556" w:rsidRPr="006F01CD">
        <w:rPr>
          <w:rFonts w:ascii="Times New Roman" w:hAnsi="Times New Roman" w:cs="Times New Roman"/>
          <w:sz w:val="28"/>
          <w:szCs w:val="28"/>
        </w:rPr>
        <w:t>ы</w:t>
      </w:r>
      <w:r w:rsidRPr="006F01CD">
        <w:rPr>
          <w:rFonts w:ascii="Times New Roman" w:hAnsi="Times New Roman" w:cs="Times New Roman"/>
          <w:sz w:val="28"/>
          <w:szCs w:val="28"/>
        </w:rPr>
        <w:t xml:space="preserve"> качества компонентов окружающей среды, дифференцированны</w:t>
      </w:r>
      <w:r w:rsidR="00151556" w:rsidRPr="006F01CD">
        <w:rPr>
          <w:rFonts w:ascii="Times New Roman" w:hAnsi="Times New Roman" w:cs="Times New Roman"/>
          <w:sz w:val="28"/>
          <w:szCs w:val="28"/>
        </w:rPr>
        <w:t>е</w:t>
      </w:r>
      <w:r w:rsidRPr="006F01CD">
        <w:rPr>
          <w:rFonts w:ascii="Times New Roman" w:hAnsi="Times New Roman" w:cs="Times New Roman"/>
          <w:sz w:val="28"/>
          <w:szCs w:val="28"/>
        </w:rPr>
        <w:t xml:space="preserve"> по территориальным зонам, в соответствии с регламентами использования территорий, создание условий для отказа от использования для целей природоохранного регулирования требований и нормативов других отраслей законодательства Российской Федерации (в том числе в области обеспечения санитарно-эпидемиологического благополучия населения, в области рыболовства и сохранения водных биоресурсов, земельного законодательства).</w:t>
      </w:r>
      <w:proofErr w:type="gramEnd"/>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Переработ</w:t>
      </w:r>
      <w:r w:rsidR="00151556" w:rsidRPr="006F01CD">
        <w:rPr>
          <w:rFonts w:ascii="Times New Roman" w:hAnsi="Times New Roman" w:cs="Times New Roman"/>
          <w:sz w:val="28"/>
          <w:szCs w:val="28"/>
        </w:rPr>
        <w:t>ать</w:t>
      </w:r>
      <w:r w:rsidRPr="006F01CD">
        <w:rPr>
          <w:rFonts w:ascii="Times New Roman" w:hAnsi="Times New Roman" w:cs="Times New Roman"/>
          <w:sz w:val="28"/>
          <w:szCs w:val="28"/>
        </w:rPr>
        <w:t xml:space="preserve"> проект федерального закона «О внесении изменений в Федеральный закон «Об охране атмосферного воздуха» и отдельные законодательные акты в части снижения загрязнения атмосферного воздуха, а также о проведении эксперимента по квотированию выбросов вредных (загрязняющих) веществ в атмосферный воздух» с целью исключения противоречий со вступившими в силу нормами природоохранного законодательства о технологическом нормировании и устранения излишних административных барьеров.</w:t>
      </w:r>
      <w:proofErr w:type="gramEnd"/>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proofErr w:type="gramStart"/>
      <w:r w:rsidRPr="006F01CD">
        <w:rPr>
          <w:rFonts w:ascii="Times New Roman" w:hAnsi="Times New Roman" w:cs="Times New Roman"/>
          <w:sz w:val="28"/>
          <w:szCs w:val="28"/>
        </w:rPr>
        <w:t>Огранич</w:t>
      </w:r>
      <w:r w:rsidR="00151556" w:rsidRPr="006F01CD">
        <w:rPr>
          <w:rFonts w:ascii="Times New Roman" w:hAnsi="Times New Roman" w:cs="Times New Roman"/>
          <w:sz w:val="28"/>
          <w:szCs w:val="28"/>
        </w:rPr>
        <w:t>ить</w:t>
      </w:r>
      <w:r w:rsidRPr="006F01CD">
        <w:rPr>
          <w:rFonts w:ascii="Times New Roman" w:hAnsi="Times New Roman" w:cs="Times New Roman"/>
          <w:sz w:val="28"/>
          <w:szCs w:val="28"/>
        </w:rPr>
        <w:t xml:space="preserve"> сфер</w:t>
      </w:r>
      <w:r w:rsidR="00151556" w:rsidRPr="006F01CD">
        <w:rPr>
          <w:rFonts w:ascii="Times New Roman" w:hAnsi="Times New Roman" w:cs="Times New Roman"/>
          <w:sz w:val="28"/>
          <w:szCs w:val="28"/>
        </w:rPr>
        <w:t>у</w:t>
      </w:r>
      <w:r w:rsidRPr="006F01CD">
        <w:rPr>
          <w:rFonts w:ascii="Times New Roman" w:hAnsi="Times New Roman" w:cs="Times New Roman"/>
          <w:sz w:val="28"/>
          <w:szCs w:val="28"/>
        </w:rPr>
        <w:t xml:space="preserve"> применения проекта федерального закона по вопросам государственного регулирования выбросов парниковых газов задачей совершенствования государственной системы учета выбросов парниковых газов к 2022 году, в том числе в части обеспечения объективной и подтвержденной информации об объемах выбросов парниковых газов, исходя из того, что включение в законопроект конкретных механизмов регулирования на период после 2025 года в настоящее время является нецелесообразным. </w:t>
      </w:r>
      <w:proofErr w:type="gramEnd"/>
    </w:p>
    <w:p w:rsidR="004A1A12" w:rsidRPr="006F01CD" w:rsidRDefault="004A1A12"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Проанализировать все нормы законодательства об охране окружающей среды, которые применяются к объектам I категории, с целью устранени</w:t>
      </w:r>
      <w:r w:rsidR="004D4B5B" w:rsidRPr="006F01CD">
        <w:rPr>
          <w:rFonts w:ascii="Times New Roman" w:hAnsi="Times New Roman" w:cs="Times New Roman"/>
          <w:sz w:val="28"/>
          <w:szCs w:val="28"/>
        </w:rPr>
        <w:t>я</w:t>
      </w:r>
      <w:r w:rsidRPr="006F01CD">
        <w:rPr>
          <w:rFonts w:ascii="Times New Roman" w:hAnsi="Times New Roman" w:cs="Times New Roman"/>
          <w:sz w:val="28"/>
          <w:szCs w:val="28"/>
        </w:rPr>
        <w:t xml:space="preserve"> избыточных и устаревших требований в этой сфере, в том числе в рамках применения механизма «регуляторной гильотины». </w:t>
      </w:r>
    </w:p>
    <w:p w:rsidR="004A1A12" w:rsidRPr="006F01CD" w:rsidRDefault="004A1A12"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Отложить внесение в Государственную Думу Федерального Собрания Российской Федерации проектов федеральных </w:t>
      </w:r>
      <w:proofErr w:type="gramStart"/>
      <w:r w:rsidRPr="006F01CD">
        <w:rPr>
          <w:rFonts w:ascii="Times New Roman" w:hAnsi="Times New Roman" w:cs="Times New Roman"/>
          <w:sz w:val="28"/>
          <w:szCs w:val="28"/>
        </w:rPr>
        <w:t xml:space="preserve">законов по </w:t>
      </w:r>
      <w:r w:rsidRPr="006F01CD">
        <w:rPr>
          <w:rFonts w:ascii="Times New Roman" w:hAnsi="Times New Roman" w:cs="Times New Roman"/>
          <w:sz w:val="28"/>
          <w:szCs w:val="28"/>
        </w:rPr>
        <w:lastRenderedPageBreak/>
        <w:t>включению</w:t>
      </w:r>
      <w:proofErr w:type="gramEnd"/>
      <w:r w:rsidRPr="006F01CD">
        <w:rPr>
          <w:rFonts w:ascii="Times New Roman" w:hAnsi="Times New Roman" w:cs="Times New Roman"/>
          <w:sz w:val="28"/>
          <w:szCs w:val="28"/>
        </w:rPr>
        <w:t xml:space="preserve"> в Налоговый кодекс Российской Федерации </w:t>
      </w:r>
      <w:r w:rsidR="004D4B5B" w:rsidRPr="006F01CD">
        <w:rPr>
          <w:rFonts w:ascii="Times New Roman" w:hAnsi="Times New Roman" w:cs="Times New Roman"/>
          <w:sz w:val="28"/>
          <w:szCs w:val="28"/>
        </w:rPr>
        <w:t>не</w:t>
      </w:r>
      <w:r w:rsidRPr="006F01CD">
        <w:rPr>
          <w:rFonts w:ascii="Times New Roman" w:hAnsi="Times New Roman" w:cs="Times New Roman"/>
          <w:sz w:val="28"/>
          <w:szCs w:val="28"/>
        </w:rPr>
        <w:t>налоговых платежей, прежде всего платежей за негативное воздействие на окружающую среду, до завершения консультаций с бизнесом и завершения процесса выдачи комплексных экологических разрешений всем объектам I категории (31 декабря 2024 года).</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Обеспечить принятие Положения о санитарно-защитных зонах с учетом требований, установленных подпунктами 1 - 14 пункта 1 статьи 106 Земельного кодекса Российской Федерации, и Федерального закона «О</w:t>
      </w:r>
      <w:r w:rsidR="00333E37" w:rsidRPr="006F01CD">
        <w:rPr>
          <w:rFonts w:ascii="Times New Roman" w:hAnsi="Times New Roman" w:cs="Times New Roman"/>
          <w:sz w:val="28"/>
          <w:szCs w:val="28"/>
        </w:rPr>
        <w:t> </w:t>
      </w:r>
      <w:r w:rsidRPr="006F01CD">
        <w:rPr>
          <w:rFonts w:ascii="Times New Roman" w:hAnsi="Times New Roman" w:cs="Times New Roman"/>
          <w:sz w:val="28"/>
          <w:szCs w:val="28"/>
        </w:rPr>
        <w:t>санитарно-эпидемиологическом благополучии населения», предусмотрев в числе прочего:</w:t>
      </w:r>
    </w:p>
    <w:p w:rsidR="00E32F69" w:rsidRPr="006F01CD" w:rsidRDefault="00E32F69" w:rsidP="006C0FF4">
      <w:pPr>
        <w:spacing w:line="420" w:lineRule="exact"/>
        <w:ind w:firstLine="709"/>
        <w:jc w:val="both"/>
      </w:pPr>
      <w:r w:rsidRPr="006F01CD">
        <w:t>а)</w:t>
      </w:r>
      <w:r w:rsidRPr="006F01CD">
        <w:tab/>
        <w:t>отсутствие необходимости заново устанавливать санитарно-защитные зоны для объектов, в отношении которых таковые ранее были установлены;</w:t>
      </w:r>
    </w:p>
    <w:p w:rsidR="00E32F69" w:rsidRPr="006F01CD" w:rsidRDefault="00E32F69" w:rsidP="006C0FF4">
      <w:pPr>
        <w:spacing w:line="420" w:lineRule="exact"/>
        <w:ind w:firstLine="709"/>
        <w:jc w:val="both"/>
      </w:pPr>
      <w:r w:rsidRPr="006F01CD">
        <w:t>б)</w:t>
      </w:r>
      <w:r w:rsidRPr="006F01CD">
        <w:tab/>
        <w:t xml:space="preserve">отсутствие необходимости устанавливать санитарно-защитные зоны для объектов, расположенных на значительном удалении от мест поселений и иных объектов, для </w:t>
      </w:r>
      <w:proofErr w:type="gramStart"/>
      <w:r w:rsidRPr="006F01CD">
        <w:t>целей</w:t>
      </w:r>
      <w:proofErr w:type="gramEnd"/>
      <w:r w:rsidRPr="006F01CD">
        <w:t xml:space="preserve"> защиты которых от вредного воздействия такие зоны устанавливаются;</w:t>
      </w:r>
    </w:p>
    <w:p w:rsidR="00E32F69" w:rsidRPr="006F01CD" w:rsidRDefault="00E32F69" w:rsidP="006C0FF4">
      <w:pPr>
        <w:spacing w:line="420" w:lineRule="exact"/>
        <w:ind w:firstLine="709"/>
        <w:jc w:val="both"/>
      </w:pPr>
      <w:r w:rsidRPr="006F01CD">
        <w:t>в)</w:t>
      </w:r>
      <w:r w:rsidRPr="006F01CD">
        <w:tab/>
        <w:t>определение однозначно интерпретируемых критериев отнесения объектов ведения хозяйственной деятельности к числу объектов, в отношении которых подлежат установлению санитарно-защитные зоны.</w:t>
      </w:r>
    </w:p>
    <w:p w:rsidR="00E32F69" w:rsidRPr="006F01CD" w:rsidRDefault="00E32F69" w:rsidP="006C0FF4">
      <w:pPr>
        <w:pStyle w:val="a7"/>
        <w:numPr>
          <w:ilvl w:val="1"/>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Подготовить предложения о комплексном реформировании законодательства Российской Федерации в области обращения с отходами в целях его гармонизации с </w:t>
      </w:r>
      <w:proofErr w:type="spellStart"/>
      <w:r w:rsidRPr="006F01CD">
        <w:rPr>
          <w:rFonts w:ascii="Times New Roman" w:hAnsi="Times New Roman" w:cs="Times New Roman"/>
          <w:sz w:val="28"/>
          <w:szCs w:val="28"/>
        </w:rPr>
        <w:t>Базельской</w:t>
      </w:r>
      <w:proofErr w:type="spellEnd"/>
      <w:r w:rsidRPr="006F01CD">
        <w:rPr>
          <w:rFonts w:ascii="Times New Roman" w:hAnsi="Times New Roman" w:cs="Times New Roman"/>
          <w:sz w:val="28"/>
          <w:szCs w:val="28"/>
        </w:rPr>
        <w:t xml:space="preserve"> </w:t>
      </w:r>
      <w:r w:rsidR="00151556" w:rsidRPr="006F01CD">
        <w:rPr>
          <w:rFonts w:ascii="Times New Roman" w:hAnsi="Times New Roman" w:cs="Times New Roman"/>
          <w:sz w:val="28"/>
          <w:szCs w:val="28"/>
        </w:rPr>
        <w:t>конвенцией</w:t>
      </w:r>
      <w:r w:rsidRPr="006F01CD">
        <w:rPr>
          <w:rFonts w:ascii="Times New Roman" w:hAnsi="Times New Roman" w:cs="Times New Roman"/>
          <w:sz w:val="28"/>
          <w:szCs w:val="28"/>
        </w:rPr>
        <w:t xml:space="preserve"> о </w:t>
      </w:r>
      <w:proofErr w:type="gramStart"/>
      <w:r w:rsidRPr="006F01CD">
        <w:rPr>
          <w:rFonts w:ascii="Times New Roman" w:hAnsi="Times New Roman" w:cs="Times New Roman"/>
          <w:sz w:val="28"/>
          <w:szCs w:val="28"/>
        </w:rPr>
        <w:t>контроле за</w:t>
      </w:r>
      <w:proofErr w:type="gramEnd"/>
      <w:r w:rsidRPr="006F01CD">
        <w:rPr>
          <w:rFonts w:ascii="Times New Roman" w:hAnsi="Times New Roman" w:cs="Times New Roman"/>
          <w:sz w:val="28"/>
          <w:szCs w:val="28"/>
        </w:rPr>
        <w:t xml:space="preserve"> трансграничной перевозкой опасных отходов и их удалением, ратифицированной Российской Федерацией в соответствии с Федеральным законом от 25 ноября 1994 г. № 49-ФЗ, с учетом необходимости:</w:t>
      </w:r>
    </w:p>
    <w:p w:rsidR="00E32F69" w:rsidRPr="006F01CD" w:rsidRDefault="00E32F69" w:rsidP="006C0FF4">
      <w:pPr>
        <w:spacing w:line="420" w:lineRule="exact"/>
        <w:ind w:firstLine="709"/>
        <w:jc w:val="both"/>
      </w:pPr>
      <w:r w:rsidRPr="006F01CD">
        <w:t>а)</w:t>
      </w:r>
      <w:r w:rsidRPr="006F01CD">
        <w:tab/>
        <w:t xml:space="preserve">предоставления собственнику имущества права самостоятельного принятия решения об отнесении имеющихся у него материалов к определенному виду продукции, сырья или отходов, </w:t>
      </w:r>
    </w:p>
    <w:p w:rsidR="00E32F69" w:rsidRPr="006F01CD" w:rsidRDefault="00E32F69" w:rsidP="006C0FF4">
      <w:pPr>
        <w:spacing w:line="420" w:lineRule="exact"/>
        <w:ind w:firstLine="709"/>
        <w:jc w:val="both"/>
      </w:pPr>
      <w:r w:rsidRPr="006F01CD">
        <w:t>б)</w:t>
      </w:r>
      <w:r w:rsidRPr="006F01CD">
        <w:tab/>
        <w:t>переноса акцента регулирования с места образования отходов на объекты их захоронения и (или) обезвреживания;</w:t>
      </w:r>
    </w:p>
    <w:p w:rsidR="00E32F69" w:rsidRPr="006F01CD" w:rsidRDefault="00E32F69" w:rsidP="006C0FF4">
      <w:pPr>
        <w:spacing w:line="420" w:lineRule="exact"/>
        <w:ind w:firstLine="709"/>
        <w:jc w:val="both"/>
      </w:pPr>
      <w:r w:rsidRPr="006F01CD">
        <w:t>в)</w:t>
      </w:r>
      <w:r w:rsidRPr="006F01CD">
        <w:tab/>
        <w:t>изменения подхода к классификации отходов в целях ее упрощения.</w:t>
      </w:r>
    </w:p>
    <w:p w:rsidR="00E32F69" w:rsidRPr="006F01CD" w:rsidRDefault="00E32F69" w:rsidP="006C0FF4">
      <w:pPr>
        <w:spacing w:line="420" w:lineRule="exact"/>
        <w:ind w:firstLine="709"/>
        <w:jc w:val="both"/>
      </w:pPr>
    </w:p>
    <w:p w:rsidR="004819D1" w:rsidRPr="00C354BC" w:rsidRDefault="00C354BC" w:rsidP="006C0FF4">
      <w:pPr>
        <w:pStyle w:val="a7"/>
        <w:numPr>
          <w:ilvl w:val="0"/>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lastRenderedPageBreak/>
        <w:t>Р</w:t>
      </w:r>
      <w:r w:rsidR="004819D1" w:rsidRPr="00C354BC">
        <w:rPr>
          <w:rFonts w:ascii="Times New Roman" w:hAnsi="Times New Roman" w:cs="Times New Roman"/>
          <w:sz w:val="28"/>
          <w:szCs w:val="28"/>
        </w:rPr>
        <w:t xml:space="preserve">екомендовать при </w:t>
      </w:r>
      <w:r w:rsidRPr="00C354BC">
        <w:rPr>
          <w:rFonts w:ascii="Times New Roman" w:hAnsi="Times New Roman" w:cs="Times New Roman"/>
          <w:sz w:val="28"/>
          <w:szCs w:val="28"/>
        </w:rPr>
        <w:t xml:space="preserve">подготовке и </w:t>
      </w:r>
      <w:r w:rsidR="004819D1" w:rsidRPr="00C354BC">
        <w:rPr>
          <w:rFonts w:ascii="Times New Roman" w:hAnsi="Times New Roman" w:cs="Times New Roman"/>
          <w:sz w:val="28"/>
          <w:szCs w:val="28"/>
        </w:rPr>
        <w:t>рассмотрении соответствующих законопроектов и проектов нормативных правовых актов в области электроэнергетики учесть следующие направления развития конкуренции на оптовом рынке электроэнергии и мощности:</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установление запрета на расширение списка</w:t>
      </w:r>
      <w:r w:rsidR="00C354BC">
        <w:rPr>
          <w:rFonts w:ascii="Times New Roman" w:hAnsi="Times New Roman" w:cs="Times New Roman"/>
          <w:sz w:val="28"/>
          <w:szCs w:val="28"/>
        </w:rPr>
        <w:t xml:space="preserve"> </w:t>
      </w:r>
      <w:r w:rsidRPr="00C354BC">
        <w:rPr>
          <w:rFonts w:ascii="Times New Roman" w:hAnsi="Times New Roman" w:cs="Times New Roman"/>
          <w:sz w:val="28"/>
          <w:szCs w:val="28"/>
        </w:rPr>
        <w:t>«особых» регионов, продажа электроэнергии (мощности) которым происходит по регулируемым</w:t>
      </w:r>
      <w:r w:rsidR="00C354BC">
        <w:rPr>
          <w:rFonts w:ascii="Times New Roman" w:hAnsi="Times New Roman" w:cs="Times New Roman"/>
          <w:sz w:val="28"/>
          <w:szCs w:val="28"/>
        </w:rPr>
        <w:t xml:space="preserve"> </w:t>
      </w:r>
      <w:r w:rsidRPr="00C354BC">
        <w:rPr>
          <w:rFonts w:ascii="Times New Roman" w:hAnsi="Times New Roman" w:cs="Times New Roman"/>
          <w:sz w:val="28"/>
          <w:szCs w:val="28"/>
        </w:rPr>
        <w:t>ценам в рамках регулируемых договоров, закрепление вектора на снижение объемов электроэнергии и мощности по таким регулируемым договорам, а также определение сроков возврата таких регионов в рынок;</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формирование и закрепление стимулов для развития на оптовом рынке института свободных</w:t>
      </w:r>
      <w:r w:rsidR="00C354BC">
        <w:rPr>
          <w:rFonts w:ascii="Times New Roman" w:hAnsi="Times New Roman" w:cs="Times New Roman"/>
          <w:sz w:val="28"/>
          <w:szCs w:val="28"/>
        </w:rPr>
        <w:t xml:space="preserve"> </w:t>
      </w:r>
      <w:r w:rsidRPr="00C354BC">
        <w:rPr>
          <w:rFonts w:ascii="Times New Roman" w:hAnsi="Times New Roman" w:cs="Times New Roman"/>
          <w:sz w:val="28"/>
          <w:szCs w:val="28"/>
        </w:rPr>
        <w:t>двусторонних договоров как одного из основных</w:t>
      </w:r>
      <w:r w:rsidR="00C354BC">
        <w:rPr>
          <w:rFonts w:ascii="Times New Roman" w:hAnsi="Times New Roman" w:cs="Times New Roman"/>
          <w:sz w:val="28"/>
          <w:szCs w:val="28"/>
        </w:rPr>
        <w:t xml:space="preserve"> </w:t>
      </w:r>
      <w:r w:rsidRPr="00C354BC">
        <w:rPr>
          <w:rFonts w:ascii="Times New Roman" w:hAnsi="Times New Roman" w:cs="Times New Roman"/>
          <w:sz w:val="28"/>
          <w:szCs w:val="28"/>
        </w:rPr>
        <w:t>конкурентных инструментов покупки/продажи</w:t>
      </w:r>
      <w:r w:rsidR="00C354BC">
        <w:rPr>
          <w:rFonts w:ascii="Times New Roman" w:hAnsi="Times New Roman" w:cs="Times New Roman"/>
          <w:sz w:val="28"/>
          <w:szCs w:val="28"/>
        </w:rPr>
        <w:t xml:space="preserve"> </w:t>
      </w:r>
      <w:r w:rsidRPr="00C354BC">
        <w:rPr>
          <w:rFonts w:ascii="Times New Roman" w:hAnsi="Times New Roman" w:cs="Times New Roman"/>
          <w:sz w:val="28"/>
          <w:szCs w:val="28"/>
        </w:rPr>
        <w:t>электроэнергии (мощности);</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совершенствовать рынок на сутки вперед, балансирующий рынок и рынок мощности в направлении развития конкуренции;</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предусмотреть правовые механизмы развития рынка системных услуг, расширение состава участников и перечня оказываемых услуг;</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доработка и приятие федерального закона, устанавливающего эффективный и конкурентный механизм вывода из эксплуатации неэффективной генерации;</w:t>
      </w:r>
    </w:p>
    <w:p w:rsidR="004819D1" w:rsidRPr="00C354BC" w:rsidRDefault="004819D1" w:rsidP="006C0FF4">
      <w:pPr>
        <w:pStyle w:val="a7"/>
        <w:numPr>
          <w:ilvl w:val="1"/>
          <w:numId w:val="3"/>
        </w:numPr>
        <w:spacing w:after="0" w:line="420" w:lineRule="exact"/>
        <w:ind w:left="0" w:firstLine="709"/>
        <w:jc w:val="both"/>
        <w:rPr>
          <w:rFonts w:ascii="Times New Roman" w:hAnsi="Times New Roman" w:cs="Times New Roman"/>
          <w:sz w:val="28"/>
          <w:szCs w:val="28"/>
        </w:rPr>
      </w:pPr>
      <w:r w:rsidRPr="00C354BC">
        <w:rPr>
          <w:rFonts w:ascii="Times New Roman" w:hAnsi="Times New Roman" w:cs="Times New Roman"/>
          <w:sz w:val="28"/>
          <w:szCs w:val="28"/>
        </w:rPr>
        <w:t>закрепление вектора на снижение к</w:t>
      </w:r>
      <w:r w:rsidR="00C354BC">
        <w:rPr>
          <w:rFonts w:ascii="Times New Roman" w:hAnsi="Times New Roman" w:cs="Times New Roman"/>
          <w:sz w:val="28"/>
          <w:szCs w:val="28"/>
        </w:rPr>
        <w:t xml:space="preserve">оличества и размера нерыночных </w:t>
      </w:r>
      <w:r w:rsidRPr="00C354BC">
        <w:rPr>
          <w:rFonts w:ascii="Times New Roman" w:hAnsi="Times New Roman" w:cs="Times New Roman"/>
          <w:sz w:val="28"/>
          <w:szCs w:val="28"/>
        </w:rPr>
        <w:t>надбавок на оптовом рынке электроэнергии и мощности.</w:t>
      </w:r>
    </w:p>
    <w:p w:rsidR="004819D1" w:rsidRPr="004819D1" w:rsidRDefault="004819D1" w:rsidP="006C0FF4">
      <w:pPr>
        <w:spacing w:line="420" w:lineRule="exact"/>
        <w:jc w:val="both"/>
      </w:pPr>
    </w:p>
    <w:p w:rsidR="00A706E7" w:rsidRPr="006F01CD" w:rsidRDefault="00A706E7"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Предложить РСПП инициировать проведение совещания представителей региональных объединений работодателей с профильными министерствами и ведомствами по вопросам тарифного регулирования.</w:t>
      </w:r>
    </w:p>
    <w:p w:rsidR="00A706E7" w:rsidRPr="006F01CD" w:rsidRDefault="00A706E7" w:rsidP="006C0FF4">
      <w:pPr>
        <w:spacing w:line="420" w:lineRule="exact"/>
        <w:ind w:firstLine="709"/>
        <w:jc w:val="both"/>
      </w:pPr>
    </w:p>
    <w:p w:rsidR="00967DB5" w:rsidRPr="006F01CD" w:rsidRDefault="004A1A12" w:rsidP="006C0FF4">
      <w:pPr>
        <w:pStyle w:val="a7"/>
        <w:numPr>
          <w:ilvl w:val="0"/>
          <w:numId w:val="3"/>
        </w:numPr>
        <w:spacing w:after="0" w:line="420" w:lineRule="exact"/>
        <w:ind w:left="0" w:firstLine="709"/>
        <w:jc w:val="both"/>
        <w:rPr>
          <w:rFonts w:ascii="Times New Roman" w:hAnsi="Times New Roman" w:cs="Times New Roman"/>
          <w:sz w:val="28"/>
          <w:szCs w:val="28"/>
        </w:rPr>
      </w:pPr>
      <w:r w:rsidRPr="006F01CD">
        <w:rPr>
          <w:rFonts w:ascii="Times New Roman" w:hAnsi="Times New Roman" w:cs="Times New Roman"/>
          <w:sz w:val="28"/>
          <w:szCs w:val="28"/>
        </w:rPr>
        <w:t xml:space="preserve">Дополнительно проработать с участием представителей строительного сектора и застройщиков </w:t>
      </w:r>
      <w:r w:rsidR="00C201DF" w:rsidRPr="006F01CD">
        <w:rPr>
          <w:rFonts w:ascii="Times New Roman" w:hAnsi="Times New Roman" w:cs="Times New Roman"/>
          <w:sz w:val="28"/>
          <w:szCs w:val="28"/>
        </w:rPr>
        <w:t xml:space="preserve">и банков </w:t>
      </w:r>
      <w:r w:rsidRPr="006F01CD">
        <w:rPr>
          <w:rFonts w:ascii="Times New Roman" w:hAnsi="Times New Roman" w:cs="Times New Roman"/>
          <w:sz w:val="28"/>
          <w:szCs w:val="28"/>
        </w:rPr>
        <w:t xml:space="preserve">возможность </w:t>
      </w:r>
      <w:proofErr w:type="spellStart"/>
      <w:r w:rsidRPr="006F01CD">
        <w:rPr>
          <w:rFonts w:ascii="Times New Roman" w:hAnsi="Times New Roman" w:cs="Times New Roman"/>
          <w:sz w:val="28"/>
          <w:szCs w:val="28"/>
        </w:rPr>
        <w:t>докапитализации</w:t>
      </w:r>
      <w:proofErr w:type="spellEnd"/>
      <w:r w:rsidRPr="006F01CD">
        <w:rPr>
          <w:rFonts w:ascii="Times New Roman" w:hAnsi="Times New Roman" w:cs="Times New Roman"/>
          <w:sz w:val="28"/>
          <w:szCs w:val="28"/>
        </w:rPr>
        <w:t xml:space="preserve"> «</w:t>
      </w:r>
      <w:proofErr w:type="spellStart"/>
      <w:r w:rsidRPr="006F01CD">
        <w:rPr>
          <w:rFonts w:ascii="Times New Roman" w:hAnsi="Times New Roman" w:cs="Times New Roman"/>
          <w:sz w:val="28"/>
          <w:szCs w:val="28"/>
        </w:rPr>
        <w:t>Дом</w:t>
      </w:r>
      <w:proofErr w:type="gramStart"/>
      <w:r w:rsidRPr="006F01CD">
        <w:rPr>
          <w:rFonts w:ascii="Times New Roman" w:hAnsi="Times New Roman" w:cs="Times New Roman"/>
          <w:sz w:val="28"/>
          <w:szCs w:val="28"/>
        </w:rPr>
        <w:t>.р</w:t>
      </w:r>
      <w:proofErr w:type="gramEnd"/>
      <w:r w:rsidRPr="006F01CD">
        <w:rPr>
          <w:rFonts w:ascii="Times New Roman" w:hAnsi="Times New Roman" w:cs="Times New Roman"/>
          <w:sz w:val="28"/>
          <w:szCs w:val="28"/>
        </w:rPr>
        <w:t>ф</w:t>
      </w:r>
      <w:proofErr w:type="spellEnd"/>
      <w:r w:rsidRPr="006F01CD">
        <w:rPr>
          <w:rFonts w:ascii="Times New Roman" w:hAnsi="Times New Roman" w:cs="Times New Roman"/>
          <w:sz w:val="28"/>
          <w:szCs w:val="28"/>
        </w:rPr>
        <w:t xml:space="preserve">», механизмов стимулирования банковского проектного финансирования в строительном секторе; </w:t>
      </w:r>
      <w:proofErr w:type="spellStart"/>
      <w:r w:rsidRPr="006F01CD">
        <w:rPr>
          <w:rFonts w:ascii="Times New Roman" w:hAnsi="Times New Roman" w:cs="Times New Roman"/>
          <w:sz w:val="28"/>
          <w:szCs w:val="28"/>
        </w:rPr>
        <w:t>докапитализации</w:t>
      </w:r>
      <w:proofErr w:type="spellEnd"/>
      <w:r w:rsidRPr="006F01CD">
        <w:rPr>
          <w:rFonts w:ascii="Times New Roman" w:hAnsi="Times New Roman" w:cs="Times New Roman"/>
          <w:sz w:val="28"/>
          <w:szCs w:val="28"/>
        </w:rPr>
        <w:t xml:space="preserve"> фонда социально-инженерной инфраструктуры и возможности внедрения иных механизмов строительства социально-инженерной инфраструктуры.</w:t>
      </w:r>
    </w:p>
    <w:sectPr w:rsidR="00967DB5" w:rsidRPr="006F01CD" w:rsidSect="004A1A12">
      <w:headerReference w:type="default" r:id="rId8"/>
      <w:pgSz w:w="11906" w:h="16838"/>
      <w:pgMar w:top="1134" w:right="1191" w:bottom="1134" w:left="119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8D" w:rsidRDefault="00E6468D" w:rsidP="00E32F69">
      <w:r>
        <w:separator/>
      </w:r>
    </w:p>
  </w:endnote>
  <w:endnote w:type="continuationSeparator" w:id="0">
    <w:p w:rsidR="00E6468D" w:rsidRDefault="00E6468D" w:rsidP="00E3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8D" w:rsidRDefault="00E6468D" w:rsidP="00E32F69">
      <w:r>
        <w:separator/>
      </w:r>
    </w:p>
  </w:footnote>
  <w:footnote w:type="continuationSeparator" w:id="0">
    <w:p w:rsidR="00E6468D" w:rsidRDefault="00E6468D" w:rsidP="00E3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176497"/>
      <w:docPartObj>
        <w:docPartGallery w:val="Page Numbers (Top of Page)"/>
        <w:docPartUnique/>
      </w:docPartObj>
    </w:sdtPr>
    <w:sdtEndPr/>
    <w:sdtContent>
      <w:p w:rsidR="00E32F69" w:rsidRDefault="00E32F69" w:rsidP="00E32F69">
        <w:pPr>
          <w:pStyle w:val="a3"/>
          <w:jc w:val="center"/>
        </w:pPr>
        <w:r>
          <w:fldChar w:fldCharType="begin"/>
        </w:r>
        <w:r>
          <w:instrText>PAGE   \* MERGEFORMAT</w:instrText>
        </w:r>
        <w:r>
          <w:fldChar w:fldCharType="separate"/>
        </w:r>
        <w:r w:rsidR="00D16510">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E37"/>
    <w:multiLevelType w:val="hybridMultilevel"/>
    <w:tmpl w:val="98A6B100"/>
    <w:lvl w:ilvl="0" w:tplc="FDAE92A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0F0B3B"/>
    <w:multiLevelType w:val="multilevel"/>
    <w:tmpl w:val="A40AC33E"/>
    <w:lvl w:ilvl="0">
      <w:start w:val="1"/>
      <w:numFmt w:val="decimal"/>
      <w:lvlText w:val="%1."/>
      <w:lvlJc w:val="left"/>
      <w:pPr>
        <w:ind w:left="10562"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8242A5B"/>
    <w:multiLevelType w:val="hybridMultilevel"/>
    <w:tmpl w:val="27D6A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DB"/>
    <w:rsid w:val="00034949"/>
    <w:rsid w:val="00086739"/>
    <w:rsid w:val="000B1A3B"/>
    <w:rsid w:val="000E32DA"/>
    <w:rsid w:val="001030AB"/>
    <w:rsid w:val="00122963"/>
    <w:rsid w:val="00151556"/>
    <w:rsid w:val="001544F1"/>
    <w:rsid w:val="00211F48"/>
    <w:rsid w:val="00246D5B"/>
    <w:rsid w:val="0028417B"/>
    <w:rsid w:val="002B1CDE"/>
    <w:rsid w:val="00325318"/>
    <w:rsid w:val="00333E37"/>
    <w:rsid w:val="003A7333"/>
    <w:rsid w:val="003E06B3"/>
    <w:rsid w:val="003E51EC"/>
    <w:rsid w:val="003F4AB2"/>
    <w:rsid w:val="0045220A"/>
    <w:rsid w:val="004819D1"/>
    <w:rsid w:val="00496445"/>
    <w:rsid w:val="004A1A12"/>
    <w:rsid w:val="004A3436"/>
    <w:rsid w:val="004D012F"/>
    <w:rsid w:val="004D4B5B"/>
    <w:rsid w:val="005F0E9A"/>
    <w:rsid w:val="005F69A3"/>
    <w:rsid w:val="006119EB"/>
    <w:rsid w:val="0063670E"/>
    <w:rsid w:val="0065709E"/>
    <w:rsid w:val="00674D8B"/>
    <w:rsid w:val="006B7FEE"/>
    <w:rsid w:val="006C0FF4"/>
    <w:rsid w:val="006C437E"/>
    <w:rsid w:val="006F01CD"/>
    <w:rsid w:val="00717F5E"/>
    <w:rsid w:val="00721C7C"/>
    <w:rsid w:val="00724CFE"/>
    <w:rsid w:val="007F05BB"/>
    <w:rsid w:val="00816F95"/>
    <w:rsid w:val="008541B3"/>
    <w:rsid w:val="00860C9C"/>
    <w:rsid w:val="00967DB5"/>
    <w:rsid w:val="009B62C8"/>
    <w:rsid w:val="00A07942"/>
    <w:rsid w:val="00A24AF1"/>
    <w:rsid w:val="00A706E7"/>
    <w:rsid w:val="00A81B92"/>
    <w:rsid w:val="00B05246"/>
    <w:rsid w:val="00BD27CA"/>
    <w:rsid w:val="00C13409"/>
    <w:rsid w:val="00C201DF"/>
    <w:rsid w:val="00C354BC"/>
    <w:rsid w:val="00C54B2A"/>
    <w:rsid w:val="00C727E1"/>
    <w:rsid w:val="00C802C8"/>
    <w:rsid w:val="00D16510"/>
    <w:rsid w:val="00D43DD4"/>
    <w:rsid w:val="00D7612B"/>
    <w:rsid w:val="00D855BC"/>
    <w:rsid w:val="00DB758E"/>
    <w:rsid w:val="00DE6985"/>
    <w:rsid w:val="00E223FB"/>
    <w:rsid w:val="00E32F69"/>
    <w:rsid w:val="00E6468D"/>
    <w:rsid w:val="00EE32DB"/>
    <w:rsid w:val="00F300A5"/>
    <w:rsid w:val="00F50E00"/>
    <w:rsid w:val="00F97FA3"/>
    <w:rsid w:val="00FA4D62"/>
    <w:rsid w:val="00FC2558"/>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69"/>
    <w:pPr>
      <w:tabs>
        <w:tab w:val="center" w:pos="4677"/>
        <w:tab w:val="right" w:pos="9355"/>
      </w:tabs>
    </w:pPr>
  </w:style>
  <w:style w:type="character" w:customStyle="1" w:styleId="a4">
    <w:name w:val="Верхний колонтитул Знак"/>
    <w:basedOn w:val="a0"/>
    <w:link w:val="a3"/>
    <w:uiPriority w:val="99"/>
    <w:rsid w:val="00E32F69"/>
  </w:style>
  <w:style w:type="paragraph" w:styleId="a5">
    <w:name w:val="footer"/>
    <w:basedOn w:val="a"/>
    <w:link w:val="a6"/>
    <w:uiPriority w:val="99"/>
    <w:unhideWhenUsed/>
    <w:rsid w:val="00E32F69"/>
    <w:pPr>
      <w:tabs>
        <w:tab w:val="center" w:pos="4677"/>
        <w:tab w:val="right" w:pos="9355"/>
      </w:tabs>
    </w:pPr>
  </w:style>
  <w:style w:type="character" w:customStyle="1" w:styleId="a6">
    <w:name w:val="Нижний колонтитул Знак"/>
    <w:basedOn w:val="a0"/>
    <w:link w:val="a5"/>
    <w:uiPriority w:val="99"/>
    <w:rsid w:val="00E32F69"/>
  </w:style>
  <w:style w:type="paragraph" w:styleId="a7">
    <w:name w:val="List Paragraph"/>
    <w:basedOn w:val="a"/>
    <w:uiPriority w:val="34"/>
    <w:qFormat/>
    <w:rsid w:val="004A1A12"/>
    <w:pPr>
      <w:spacing w:after="200" w:line="276" w:lineRule="auto"/>
      <w:ind w:left="720"/>
      <w:contextualSpacing/>
    </w:pPr>
    <w:rPr>
      <w:rFonts w:asciiTheme="minorHAnsi" w:hAnsiTheme="minorHAnsi" w:cstheme="minorBidi"/>
      <w:sz w:val="22"/>
      <w:szCs w:val="22"/>
    </w:rPr>
  </w:style>
  <w:style w:type="paragraph" w:styleId="a8">
    <w:name w:val="Balloon Text"/>
    <w:basedOn w:val="a"/>
    <w:link w:val="a9"/>
    <w:uiPriority w:val="99"/>
    <w:semiHidden/>
    <w:unhideWhenUsed/>
    <w:rsid w:val="00D16510"/>
    <w:rPr>
      <w:rFonts w:ascii="Tahoma" w:hAnsi="Tahoma" w:cs="Tahoma"/>
      <w:sz w:val="16"/>
      <w:szCs w:val="16"/>
    </w:rPr>
  </w:style>
  <w:style w:type="character" w:customStyle="1" w:styleId="a9">
    <w:name w:val="Текст выноски Знак"/>
    <w:basedOn w:val="a0"/>
    <w:link w:val="a8"/>
    <w:uiPriority w:val="99"/>
    <w:semiHidden/>
    <w:rsid w:val="00D16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69"/>
    <w:pPr>
      <w:tabs>
        <w:tab w:val="center" w:pos="4677"/>
        <w:tab w:val="right" w:pos="9355"/>
      </w:tabs>
    </w:pPr>
  </w:style>
  <w:style w:type="character" w:customStyle="1" w:styleId="a4">
    <w:name w:val="Верхний колонтитул Знак"/>
    <w:basedOn w:val="a0"/>
    <w:link w:val="a3"/>
    <w:uiPriority w:val="99"/>
    <w:rsid w:val="00E32F69"/>
  </w:style>
  <w:style w:type="paragraph" w:styleId="a5">
    <w:name w:val="footer"/>
    <w:basedOn w:val="a"/>
    <w:link w:val="a6"/>
    <w:uiPriority w:val="99"/>
    <w:unhideWhenUsed/>
    <w:rsid w:val="00E32F69"/>
    <w:pPr>
      <w:tabs>
        <w:tab w:val="center" w:pos="4677"/>
        <w:tab w:val="right" w:pos="9355"/>
      </w:tabs>
    </w:pPr>
  </w:style>
  <w:style w:type="character" w:customStyle="1" w:styleId="a6">
    <w:name w:val="Нижний колонтитул Знак"/>
    <w:basedOn w:val="a0"/>
    <w:link w:val="a5"/>
    <w:uiPriority w:val="99"/>
    <w:rsid w:val="00E32F69"/>
  </w:style>
  <w:style w:type="paragraph" w:styleId="a7">
    <w:name w:val="List Paragraph"/>
    <w:basedOn w:val="a"/>
    <w:uiPriority w:val="34"/>
    <w:qFormat/>
    <w:rsid w:val="004A1A12"/>
    <w:pPr>
      <w:spacing w:after="200" w:line="276" w:lineRule="auto"/>
      <w:ind w:left="720"/>
      <w:contextualSpacing/>
    </w:pPr>
    <w:rPr>
      <w:rFonts w:asciiTheme="minorHAnsi" w:hAnsiTheme="minorHAnsi" w:cstheme="minorBidi"/>
      <w:sz w:val="22"/>
      <w:szCs w:val="22"/>
    </w:rPr>
  </w:style>
  <w:style w:type="paragraph" w:styleId="a8">
    <w:name w:val="Balloon Text"/>
    <w:basedOn w:val="a"/>
    <w:link w:val="a9"/>
    <w:uiPriority w:val="99"/>
    <w:semiHidden/>
    <w:unhideWhenUsed/>
    <w:rsid w:val="00D16510"/>
    <w:rPr>
      <w:rFonts w:ascii="Tahoma" w:hAnsi="Tahoma" w:cs="Tahoma"/>
      <w:sz w:val="16"/>
      <w:szCs w:val="16"/>
    </w:rPr>
  </w:style>
  <w:style w:type="character" w:customStyle="1" w:styleId="a9">
    <w:name w:val="Текст выноски Знак"/>
    <w:basedOn w:val="a0"/>
    <w:link w:val="a8"/>
    <w:uiPriority w:val="99"/>
    <w:semiHidden/>
    <w:rsid w:val="00D16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6045</Words>
  <Characters>34460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Мария Николаевна</dc:creator>
  <cp:lastModifiedBy>Глухова Мария Николаевна</cp:lastModifiedBy>
  <cp:revision>49</cp:revision>
  <cp:lastPrinted>2019-03-25T09:01:00Z</cp:lastPrinted>
  <dcterms:created xsi:type="dcterms:W3CDTF">2019-03-19T08:08:00Z</dcterms:created>
  <dcterms:modified xsi:type="dcterms:W3CDTF">2019-03-25T09:01:00Z</dcterms:modified>
</cp:coreProperties>
</file>