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3" w:rsidRPr="001760F3" w:rsidRDefault="001760F3" w:rsidP="0095265F">
      <w:pPr>
        <w:jc w:val="center"/>
        <w:rPr>
          <w:sz w:val="24"/>
          <w:szCs w:val="24"/>
        </w:rPr>
      </w:pPr>
      <w:r w:rsidRPr="001760F3">
        <w:rPr>
          <w:sz w:val="24"/>
          <w:szCs w:val="24"/>
        </w:rPr>
        <w:t>Уважаемые коллеги!</w:t>
      </w:r>
    </w:p>
    <w:p w:rsidR="001760F3" w:rsidRPr="001760F3" w:rsidRDefault="0095265F" w:rsidP="001760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F3" w:rsidRPr="001760F3">
        <w:rPr>
          <w:sz w:val="24"/>
          <w:szCs w:val="24"/>
        </w:rPr>
        <w:t>По результатам исследований Российского союза промышленников и предпринимателей фискальная нагрузка является одним из основных барьеров в развитии бизнеса. Особенно чувствителен к этому слой микро, малых и средних предприятий.</w:t>
      </w:r>
    </w:p>
    <w:p w:rsidR="001760F3" w:rsidRPr="001760F3" w:rsidRDefault="0095265F" w:rsidP="001760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F3" w:rsidRPr="001760F3">
        <w:rPr>
          <w:sz w:val="24"/>
          <w:szCs w:val="24"/>
        </w:rPr>
        <w:t xml:space="preserve">Для подготовки обращения в адрес Правительства Российской Федерации, руководства РСПП, Союз промышленников и предпринимателей Красноярского края проводит анкетирование по вопросам фискальной нагрузки на бизнес региона. </w:t>
      </w:r>
    </w:p>
    <w:p w:rsidR="001760F3" w:rsidRPr="001760F3" w:rsidRDefault="0095265F" w:rsidP="001760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760F3" w:rsidRPr="001760F3">
        <w:rPr>
          <w:b/>
          <w:sz w:val="24"/>
          <w:szCs w:val="24"/>
        </w:rPr>
        <w:t xml:space="preserve">Просим </w:t>
      </w:r>
      <w:r>
        <w:rPr>
          <w:b/>
          <w:sz w:val="24"/>
          <w:szCs w:val="24"/>
        </w:rPr>
        <w:t>в</w:t>
      </w:r>
      <w:r w:rsidR="001760F3" w:rsidRPr="001760F3">
        <w:rPr>
          <w:b/>
          <w:sz w:val="24"/>
          <w:szCs w:val="24"/>
        </w:rPr>
        <w:t xml:space="preserve">ас ответить на вопросы анкеты. Заполненные анкеты необходимо направить до 31 мая 2019 года на </w:t>
      </w:r>
      <w:proofErr w:type="spellStart"/>
      <w:r w:rsidR="001760F3" w:rsidRPr="001760F3">
        <w:rPr>
          <w:b/>
          <w:sz w:val="24"/>
          <w:szCs w:val="24"/>
        </w:rPr>
        <w:t>эл</w:t>
      </w:r>
      <w:proofErr w:type="spellEnd"/>
      <w:r w:rsidR="001760F3" w:rsidRPr="001760F3">
        <w:rPr>
          <w:b/>
          <w:sz w:val="24"/>
          <w:szCs w:val="24"/>
        </w:rPr>
        <w:t xml:space="preserve">. адрес </w:t>
      </w:r>
      <w:r w:rsidR="001760F3" w:rsidRPr="001760F3">
        <w:rPr>
          <w:b/>
          <w:sz w:val="24"/>
          <w:szCs w:val="24"/>
          <w:lang w:val="en-US"/>
        </w:rPr>
        <w:t>info</w:t>
      </w:r>
      <w:r w:rsidR="001760F3" w:rsidRPr="001760F3">
        <w:rPr>
          <w:b/>
          <w:sz w:val="24"/>
          <w:szCs w:val="24"/>
        </w:rPr>
        <w:t>@</w:t>
      </w:r>
      <w:proofErr w:type="spellStart"/>
      <w:r w:rsidR="001760F3" w:rsidRPr="001760F3">
        <w:rPr>
          <w:b/>
          <w:sz w:val="24"/>
          <w:szCs w:val="24"/>
          <w:lang w:val="en-US"/>
        </w:rPr>
        <w:t>sppkk</w:t>
      </w:r>
      <w:proofErr w:type="spellEnd"/>
      <w:r w:rsidR="001760F3" w:rsidRPr="001760F3">
        <w:rPr>
          <w:b/>
          <w:sz w:val="24"/>
          <w:szCs w:val="24"/>
        </w:rPr>
        <w:t>.</w:t>
      </w:r>
      <w:proofErr w:type="spellStart"/>
      <w:r w:rsidR="001760F3" w:rsidRPr="001760F3">
        <w:rPr>
          <w:b/>
          <w:sz w:val="24"/>
          <w:szCs w:val="24"/>
          <w:lang w:val="en-US"/>
        </w:rPr>
        <w:t>ru</w:t>
      </w:r>
      <w:proofErr w:type="spellEnd"/>
      <w:r w:rsidR="001760F3" w:rsidRPr="001760F3">
        <w:rPr>
          <w:b/>
          <w:sz w:val="24"/>
          <w:szCs w:val="24"/>
        </w:rPr>
        <w:t xml:space="preserve">  </w:t>
      </w:r>
    </w:p>
    <w:p w:rsidR="001760F3" w:rsidRPr="001760F3" w:rsidRDefault="001760F3" w:rsidP="001760F3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1760F3"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 за последний год?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Default="001760F3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  <w:r w:rsidRPr="001760F3">
        <w:rPr>
          <w:b w:val="0"/>
          <w:i/>
          <w:caps/>
          <w:sz w:val="22"/>
          <w:szCs w:val="22"/>
        </w:rPr>
        <w:t>Если ответ «Да», то переходите к вопросу 2, если «Нет» – к вопросу 3</w:t>
      </w:r>
    </w:p>
    <w:p w:rsidR="00155E20" w:rsidRPr="001760F3" w:rsidRDefault="00155E20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Насколько эффективным оказалось использование данного механизма?</w:t>
      </w:r>
    </w:p>
    <w:p w:rsidR="001760F3" w:rsidRPr="001760F3" w:rsidRDefault="001760F3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  <w:r w:rsidRPr="001760F3">
        <w:rPr>
          <w:b w:val="0"/>
          <w:i/>
          <w:caps/>
          <w:sz w:val="22"/>
          <w:szCs w:val="22"/>
        </w:rPr>
        <w:t>Выберите все подходящие варианты ответа</w:t>
      </w:r>
    </w:p>
    <w:tbl>
      <w:tblPr>
        <w:tblStyle w:val="a3"/>
        <w:tblW w:w="0" w:type="auto"/>
        <w:tblLook w:val="04A0"/>
      </w:tblPr>
      <w:tblGrid>
        <w:gridCol w:w="8330"/>
        <w:gridCol w:w="1277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Механизм привел к увеличению временных расходов компании, т.к. споры все равно передаются в суд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rPr>
          <w:trHeight w:val="650"/>
        </w:trPr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155E20" w:rsidRPr="00155E20" w:rsidRDefault="00155E20" w:rsidP="00155E20">
      <w:pPr>
        <w:jc w:val="both"/>
        <w:rPr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760F3">
        <w:rPr>
          <w:b/>
          <w:sz w:val="24"/>
          <w:szCs w:val="24"/>
        </w:rPr>
        <w:t xml:space="preserve">Как, по Вашему мнению, изменился за последний год уровень фискальной нагрузки на компанию (включая налоги и социальные страховые взносы)? </w:t>
      </w:r>
      <w:r w:rsidRPr="001760F3">
        <w:rPr>
          <w:sz w:val="24"/>
          <w:szCs w:val="24"/>
        </w:rPr>
        <w:t xml:space="preserve">(Оцените по 7-балльной шкале, 1 – уровень фискальной нагрузки сильно вырос, 4 – не изменился, 7 –значительно снизился) </w:t>
      </w:r>
      <w:proofErr w:type="spellStart"/>
      <w:r w:rsidRPr="001760F3">
        <w:rPr>
          <w:sz w:val="24"/>
          <w:szCs w:val="24"/>
        </w:rPr>
        <w:t>_______баллов</w:t>
      </w:r>
      <w:proofErr w:type="spellEnd"/>
    </w:p>
    <w:p w:rsidR="001760F3" w:rsidRPr="001760F3" w:rsidRDefault="001760F3" w:rsidP="001760F3">
      <w:pPr>
        <w:jc w:val="both"/>
        <w:rPr>
          <w:color w:val="FFFFFF" w:themeColor="background1"/>
          <w:sz w:val="8"/>
          <w:szCs w:val="8"/>
        </w:rPr>
      </w:pPr>
    </w:p>
    <w:p w:rsidR="00155E20" w:rsidRPr="00155E20" w:rsidRDefault="00155E20" w:rsidP="00155E20">
      <w:pPr>
        <w:pStyle w:val="a8"/>
        <w:ind w:left="0"/>
        <w:jc w:val="both"/>
        <w:rPr>
          <w:sz w:val="24"/>
          <w:szCs w:val="24"/>
        </w:rPr>
      </w:pPr>
    </w:p>
    <w:p w:rsidR="001760F3" w:rsidRPr="001760F3" w:rsidRDefault="001760F3" w:rsidP="001760F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760F3">
        <w:rPr>
          <w:b/>
          <w:sz w:val="24"/>
          <w:szCs w:val="24"/>
        </w:rPr>
        <w:t xml:space="preserve">Оцените, пожалуйста, какова доля всех обязательных платежей (налоги и сборы, таможенные платежи, расходы на обязательное страхование и т.д.) в выручке Вашей компании, </w:t>
      </w:r>
      <w:r w:rsidRPr="001760F3">
        <w:rPr>
          <w:sz w:val="24"/>
          <w:szCs w:val="24"/>
        </w:rPr>
        <w:t>_____%</w:t>
      </w:r>
    </w:p>
    <w:p w:rsidR="00155E20" w:rsidRDefault="00155E20" w:rsidP="00155E20">
      <w:pPr>
        <w:pStyle w:val="a8"/>
        <w:ind w:left="0"/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pStyle w:val="a8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Является ли для Вашей компании проблемой, мешающей предпринимательской деятельности:</w:t>
      </w:r>
    </w:p>
    <w:p w:rsidR="001760F3" w:rsidRPr="001760F3" w:rsidRDefault="001760F3" w:rsidP="001760F3">
      <w:pPr>
        <w:pStyle w:val="a8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Избыточно высокие налоги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Pr="001760F3" w:rsidRDefault="001760F3" w:rsidP="001760F3">
      <w:pPr>
        <w:pStyle w:val="a8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Неэффективное налоговое администрирование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Pr="001760F3" w:rsidRDefault="001760F3" w:rsidP="001760F3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Каковы, на Ваш взгляд, шансы такой компании, как </w:t>
      </w:r>
      <w:proofErr w:type="gramStart"/>
      <w:r w:rsidRPr="001760F3">
        <w:rPr>
          <w:b/>
          <w:sz w:val="24"/>
          <w:szCs w:val="24"/>
        </w:rPr>
        <w:t>Ваша</w:t>
      </w:r>
      <w:proofErr w:type="gramEnd"/>
      <w:r w:rsidRPr="001760F3">
        <w:rPr>
          <w:b/>
          <w:sz w:val="24"/>
          <w:szCs w:val="24"/>
        </w:rPr>
        <w:t>, отстоять свои законные интересы в суде, если её оппонентом будут…</w:t>
      </w:r>
    </w:p>
    <w:p w:rsidR="001760F3" w:rsidRPr="001760F3" w:rsidRDefault="001760F3" w:rsidP="001760F3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1760F3">
        <w:rPr>
          <w:i/>
          <w:iCs/>
          <w:lang w:eastAsia="en-US"/>
        </w:rPr>
        <w:t>ВОЗМОЖЕН ТОЛЬКО ОДИН ВАРИАНТ ОТВЕТА.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1"/>
        <w:gridCol w:w="1185"/>
        <w:gridCol w:w="1242"/>
        <w:gridCol w:w="1307"/>
        <w:gridCol w:w="1489"/>
      </w:tblGrid>
      <w:tr w:rsidR="001760F3" w:rsidRPr="001760F3" w:rsidTr="008A1C83">
        <w:trPr>
          <w:trHeight w:val="515"/>
        </w:trPr>
        <w:tc>
          <w:tcPr>
            <w:tcW w:w="235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Большие</w:t>
            </w:r>
          </w:p>
        </w:tc>
        <w:tc>
          <w:tcPr>
            <w:tcW w:w="629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662" w:type="pct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55" w:type="pct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Практически нет</w:t>
            </w:r>
          </w:p>
        </w:tc>
      </w:tr>
      <w:tr w:rsidR="001760F3" w:rsidRPr="001760F3" w:rsidTr="008A1C83">
        <w:trPr>
          <w:trHeight w:val="365"/>
        </w:trPr>
        <w:tc>
          <w:tcPr>
            <w:tcW w:w="235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</w:tr>
    </w:tbl>
    <w:p w:rsidR="001760F3" w:rsidRPr="001760F3" w:rsidRDefault="001760F3" w:rsidP="001760F3">
      <w:pPr>
        <w:numPr>
          <w:ilvl w:val="0"/>
          <w:numId w:val="1"/>
        </w:numPr>
        <w:autoSpaceDE w:val="0"/>
        <w:autoSpaceDN w:val="0"/>
        <w:spacing w:before="80" w:after="80"/>
        <w:ind w:left="0" w:right="-181" w:firstLine="0"/>
        <w:jc w:val="both"/>
        <w:rPr>
          <w:i/>
          <w:iCs/>
          <w:lang w:eastAsia="en-US"/>
        </w:rPr>
      </w:pPr>
      <w:bookmarkStart w:id="0" w:name="_Ref206244130"/>
      <w:r w:rsidRPr="001760F3">
        <w:rPr>
          <w:b/>
          <w:sz w:val="24"/>
          <w:szCs w:val="24"/>
        </w:rPr>
        <w:t xml:space="preserve">Какова доля разногласий с </w:t>
      </w:r>
      <w:r w:rsidRPr="001760F3">
        <w:rPr>
          <w:sz w:val="24"/>
          <w:szCs w:val="24"/>
        </w:rPr>
        <w:t>налоговыми</w:t>
      </w:r>
      <w:r w:rsidRPr="001760F3">
        <w:rPr>
          <w:b/>
          <w:sz w:val="24"/>
          <w:szCs w:val="24"/>
        </w:rPr>
        <w:t xml:space="preserve"> органами, которые разрешаются в пользу Вашей компании</w:t>
      </w:r>
      <w:bookmarkEnd w:id="0"/>
      <w:r w:rsidRPr="001760F3">
        <w:rPr>
          <w:b/>
          <w:sz w:val="24"/>
          <w:szCs w:val="24"/>
        </w:rPr>
        <w:t xml:space="preserve">. </w:t>
      </w:r>
      <w:r w:rsidRPr="001760F3">
        <w:rPr>
          <w:i/>
          <w:iCs/>
          <w:sz w:val="16"/>
          <w:szCs w:val="16"/>
          <w:lang w:eastAsia="en-US"/>
        </w:rPr>
        <w:t>В КАЖДОЙ СТРОКЕ ВОЗМОЖЕН ТОЛЬКО ОДИН ВАРИАНТ ОТВЕТА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2"/>
        <w:gridCol w:w="407"/>
        <w:gridCol w:w="605"/>
        <w:gridCol w:w="530"/>
        <w:gridCol w:w="603"/>
        <w:gridCol w:w="534"/>
        <w:gridCol w:w="600"/>
        <w:gridCol w:w="794"/>
        <w:gridCol w:w="1134"/>
      </w:tblGrid>
      <w:tr w:rsidR="001760F3" w:rsidRPr="001760F3" w:rsidTr="008A1C83">
        <w:trPr>
          <w:cantSplit/>
          <w:trHeight w:val="260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1760F3" w:rsidRPr="001760F3" w:rsidTr="008A1C83">
        <w:trPr>
          <w:cantSplit/>
          <w:trHeight w:val="174"/>
        </w:trPr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Менее 10%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10-30%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31-50%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51-70%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71-90%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Больше 90%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Не было разногласий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ind w:right="154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в вышестоящей инстанции/органе власти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в комиссии по досудебному рассмотрению споров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</w:tbl>
    <w:p w:rsidR="00155E20" w:rsidRDefault="00155E20" w:rsidP="00155E20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Как </w:t>
      </w:r>
      <w:r w:rsidRPr="001760F3">
        <w:rPr>
          <w:b/>
          <w:sz w:val="24"/>
          <w:szCs w:val="24"/>
          <w:u w:val="single"/>
        </w:rPr>
        <w:t>за последний год</w:t>
      </w:r>
      <w:r w:rsidRPr="001760F3">
        <w:rPr>
          <w:b/>
          <w:sz w:val="24"/>
          <w:szCs w:val="24"/>
        </w:rPr>
        <w:t xml:space="preserve"> контрольно-надзорная деятельность нижеперечисленных органов повлияла на работу Вашей компании? </w:t>
      </w:r>
      <w:r w:rsidRPr="001760F3">
        <w:rPr>
          <w:i/>
          <w:iCs/>
          <w:lang w:eastAsia="en-US"/>
        </w:rPr>
        <w:t>ВОЗМОЖЕН</w:t>
      </w:r>
      <w:r w:rsidRPr="001760F3">
        <w:rPr>
          <w:i/>
        </w:rPr>
        <w:t xml:space="preserve"> ОДИН ВАРИАНТ ОТВЕТА.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221"/>
        <w:gridCol w:w="1418"/>
        <w:gridCol w:w="1402"/>
        <w:gridCol w:w="1439"/>
      </w:tblGrid>
      <w:tr w:rsidR="001760F3" w:rsidRPr="001760F3" w:rsidTr="008A1C83">
        <w:trPr>
          <w:trHeight w:val="20"/>
        </w:trPr>
        <w:tc>
          <w:tcPr>
            <w:tcW w:w="219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 мешает работе</w:t>
            </w:r>
          </w:p>
        </w:tc>
        <w:tc>
          <w:tcPr>
            <w:tcW w:w="735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Немного мешает работе</w:t>
            </w:r>
          </w:p>
        </w:tc>
        <w:tc>
          <w:tcPr>
            <w:tcW w:w="727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Сильно мешает работе</w:t>
            </w:r>
          </w:p>
        </w:tc>
        <w:tc>
          <w:tcPr>
            <w:tcW w:w="709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 сталкивается</w:t>
            </w:r>
          </w:p>
        </w:tc>
      </w:tr>
      <w:tr w:rsidR="001760F3" w:rsidRPr="001760F3" w:rsidTr="008A1C83">
        <w:trPr>
          <w:trHeight w:val="20"/>
        </w:trPr>
        <w:tc>
          <w:tcPr>
            <w:tcW w:w="219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34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rPr>
                <w:sz w:val="24"/>
                <w:szCs w:val="24"/>
              </w:rPr>
              <w:t>4</w:t>
            </w:r>
          </w:p>
        </w:tc>
      </w:tr>
    </w:tbl>
    <w:p w:rsidR="00155E20" w:rsidRDefault="00155E20" w:rsidP="00155E20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Выберите наиболее значимое на Ваш взгляд изменение в налоговой системе в 2018? (не более 2 вариантов)</w:t>
      </w:r>
    </w:p>
    <w:tbl>
      <w:tblPr>
        <w:tblStyle w:val="a3"/>
        <w:tblW w:w="0" w:type="auto"/>
        <w:tblLook w:val="04A0"/>
      </w:tblPr>
      <w:tblGrid>
        <w:gridCol w:w="8330"/>
        <w:gridCol w:w="1029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Отмена налога на движимое имущество предприятий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Принятие закона об установлении специального налогового режима для </w:t>
            </w:r>
            <w:proofErr w:type="spellStart"/>
            <w:r w:rsidRPr="001760F3">
              <w:t>самозанятых</w:t>
            </w:r>
            <w:proofErr w:type="spellEnd"/>
            <w:r w:rsidRPr="001760F3">
              <w:t xml:space="preserve"> граждан в Москве, Московской области, Республик Татарстан и Калужской области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Запуск проекта ФНС «Прозрачный бизнес», который предполагает публикацию в открытом доступе данных о компаниях, не составляющих налоговую тайну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Стабилизация совокупного уровня страховых взносов на уровне 30 % ФОТ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Повышение ставки НДС до 20% с 1 января 2019 г.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Сокращение сроков камеральной проверки налоговой декларации по НДС до 2 месяцев.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Снижение до 2 млрд. руб. предельной суммы уплаченных налогов за три года для целей возможности применения заявительного порядка возмещения НДС.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Упрощение порядка подтверждения нулевой ставки НДС, включая сокращение перечня документов, которые должны представляться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Перенастройка концепции фактического получателя дохода (письмо ФНС России от 28 апреля 2018 г. № СА-4-9/8285@ и поправки в НК РФ, принятые в осеннюю сессию).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Принятие основных законов в налоговой сфере в весеннюю сессию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</w:tbl>
    <w:p w:rsidR="001760F3" w:rsidRPr="001760F3" w:rsidRDefault="001760F3" w:rsidP="001760F3">
      <w:pPr>
        <w:jc w:val="both"/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Какое направление совершенствования налоговой политики является оптимальным для обеспечения развития предприятий Красноярского края и повышения их конкурентоспособности (не более 2 вариантов)</w:t>
      </w:r>
    </w:p>
    <w:tbl>
      <w:tblPr>
        <w:tblStyle w:val="a3"/>
        <w:tblW w:w="0" w:type="auto"/>
        <w:tblLook w:val="04A0"/>
      </w:tblPr>
      <w:tblGrid>
        <w:gridCol w:w="8330"/>
        <w:gridCol w:w="1136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Урегулирование системы неналоговых платежей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Стабилизация уровня фискальной нагрузки не только до 2024 года, но и на дальнейшую перспективу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Повышение эффективности мер стимулирования инвестиционной активности, включая снятие избыточных ограничений для применения существующих мер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Выработка единой методологии оценки совокупного уровня фискальной нагрузки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 xml:space="preserve">Продолжение политики </w:t>
            </w:r>
            <w:proofErr w:type="spellStart"/>
            <w:r w:rsidRPr="001760F3">
              <w:t>деофшоризации</w:t>
            </w:r>
            <w:proofErr w:type="spellEnd"/>
            <w:r w:rsidRPr="001760F3">
              <w:t xml:space="preserve"> с дальнейшим стимулированием регистрации </w:t>
            </w:r>
            <w:proofErr w:type="gramStart"/>
            <w:r w:rsidRPr="001760F3">
              <w:t>международных</w:t>
            </w:r>
            <w:proofErr w:type="gramEnd"/>
            <w:r w:rsidRPr="001760F3">
              <w:t xml:space="preserve"> холдинговых компаний в российской юрисдикции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Формализация определения движимого и недвижимого имущества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 xml:space="preserve">Переход к исключительно электронному документообороту во взаимоотношениях между налоговыми органами и налогоплательщиками 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Предсказуемость налоговой системы, включая отказ от применения новых трактовок законодательства о налогах и сборах к прошлым периодам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</w:tbl>
    <w:p w:rsidR="001760F3" w:rsidRPr="001760F3" w:rsidRDefault="001760F3" w:rsidP="001760F3">
      <w:pPr>
        <w:jc w:val="both"/>
        <w:rPr>
          <w:sz w:val="24"/>
          <w:szCs w:val="24"/>
        </w:rPr>
      </w:pPr>
    </w:p>
    <w:p w:rsidR="001760F3" w:rsidRPr="001760F3" w:rsidRDefault="001760F3" w:rsidP="001760F3">
      <w:pPr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11. Ваши предложения/пожелания по оптимизации работы бизнеса с </w:t>
      </w:r>
      <w:r w:rsidRPr="001760F3">
        <w:rPr>
          <w:sz w:val="24"/>
          <w:szCs w:val="24"/>
        </w:rPr>
        <w:t>налоговыми</w:t>
      </w:r>
      <w:r w:rsidRPr="001760F3">
        <w:rPr>
          <w:b/>
          <w:sz w:val="24"/>
          <w:szCs w:val="24"/>
        </w:rPr>
        <w:t xml:space="preserve"> органами: __________________________________________________________________</w:t>
      </w:r>
    </w:p>
    <w:p w:rsidR="00155E20" w:rsidRDefault="00155E20" w:rsidP="001760F3">
      <w:pPr>
        <w:jc w:val="both"/>
        <w:rPr>
          <w:sz w:val="24"/>
          <w:szCs w:val="24"/>
        </w:rPr>
      </w:pPr>
    </w:p>
    <w:p w:rsidR="001760F3" w:rsidRPr="00155E20" w:rsidRDefault="001760F3" w:rsidP="001760F3">
      <w:pPr>
        <w:jc w:val="both"/>
        <w:rPr>
          <w:sz w:val="24"/>
          <w:szCs w:val="24"/>
        </w:rPr>
      </w:pPr>
      <w:r w:rsidRPr="00155E20">
        <w:rPr>
          <w:sz w:val="24"/>
          <w:szCs w:val="24"/>
        </w:rPr>
        <w:t>Благодарим за участие!</w:t>
      </w:r>
    </w:p>
    <w:p w:rsidR="00155E20" w:rsidRPr="001760F3" w:rsidRDefault="00155E20" w:rsidP="001760F3">
      <w:pPr>
        <w:jc w:val="both"/>
        <w:rPr>
          <w:b/>
          <w:sz w:val="24"/>
          <w:szCs w:val="24"/>
        </w:rPr>
      </w:pPr>
      <w:r w:rsidRPr="00155E20">
        <w:rPr>
          <w:sz w:val="24"/>
          <w:szCs w:val="24"/>
        </w:rPr>
        <w:t xml:space="preserve">Заполненные анкеты необходимо направить до 31 мая 2019 года на </w:t>
      </w:r>
      <w:proofErr w:type="spellStart"/>
      <w:r w:rsidRPr="00155E20">
        <w:rPr>
          <w:sz w:val="24"/>
          <w:szCs w:val="24"/>
        </w:rPr>
        <w:t>эл</w:t>
      </w:r>
      <w:proofErr w:type="spellEnd"/>
      <w:r w:rsidRPr="00155E20">
        <w:rPr>
          <w:sz w:val="24"/>
          <w:szCs w:val="24"/>
        </w:rPr>
        <w:t xml:space="preserve">. адрес </w:t>
      </w:r>
      <w:r w:rsidRPr="00155E20">
        <w:rPr>
          <w:sz w:val="24"/>
          <w:szCs w:val="24"/>
          <w:lang w:val="en-US"/>
        </w:rPr>
        <w:t>info</w:t>
      </w:r>
      <w:r w:rsidRPr="00155E20">
        <w:rPr>
          <w:sz w:val="24"/>
          <w:szCs w:val="24"/>
        </w:rPr>
        <w:t>@</w:t>
      </w:r>
      <w:proofErr w:type="spellStart"/>
      <w:r w:rsidRPr="00155E20">
        <w:rPr>
          <w:sz w:val="24"/>
          <w:szCs w:val="24"/>
          <w:lang w:val="en-US"/>
        </w:rPr>
        <w:t>sppkk</w:t>
      </w:r>
      <w:proofErr w:type="spellEnd"/>
      <w:r w:rsidRPr="00155E20">
        <w:rPr>
          <w:sz w:val="24"/>
          <w:szCs w:val="24"/>
        </w:rPr>
        <w:t>.</w:t>
      </w:r>
      <w:proofErr w:type="spellStart"/>
      <w:r w:rsidRPr="00155E20">
        <w:rPr>
          <w:sz w:val="24"/>
          <w:szCs w:val="24"/>
          <w:lang w:val="en-US"/>
        </w:rPr>
        <w:t>ru</w:t>
      </w:r>
      <w:proofErr w:type="spellEnd"/>
      <w:r w:rsidRPr="00155E20">
        <w:rPr>
          <w:sz w:val="24"/>
          <w:szCs w:val="24"/>
        </w:rPr>
        <w:t xml:space="preserve">  </w:t>
      </w:r>
    </w:p>
    <w:sectPr w:rsidR="00155E20" w:rsidRPr="001760F3" w:rsidSect="00155E20">
      <w:pgSz w:w="11906" w:h="16838"/>
      <w:pgMar w:top="709" w:right="707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2683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D087407"/>
    <w:multiLevelType w:val="hybridMultilevel"/>
    <w:tmpl w:val="DF1A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5FF4667"/>
    <w:multiLevelType w:val="hybridMultilevel"/>
    <w:tmpl w:val="DAD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53B"/>
    <w:rsid w:val="00155E20"/>
    <w:rsid w:val="001760F3"/>
    <w:rsid w:val="00246D5B"/>
    <w:rsid w:val="00846CCA"/>
    <w:rsid w:val="0095265F"/>
    <w:rsid w:val="00AA6B97"/>
    <w:rsid w:val="00AB18F2"/>
    <w:rsid w:val="00BF4985"/>
    <w:rsid w:val="00CB053B"/>
    <w:rsid w:val="00D0735E"/>
    <w:rsid w:val="00E2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3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B053B"/>
    <w:pPr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B053B"/>
    <w:rPr>
      <w:rFonts w:eastAsia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B053B"/>
    <w:pPr>
      <w:spacing w:after="120"/>
    </w:pPr>
  </w:style>
  <w:style w:type="character" w:customStyle="1" w:styleId="a7">
    <w:name w:val="Основной текст Знак"/>
    <w:basedOn w:val="a0"/>
    <w:link w:val="a6"/>
    <w:rsid w:val="00CB053B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05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3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053B"/>
    <w:pPr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B053B"/>
    <w:rPr>
      <w:rFonts w:eastAsia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B053B"/>
    <w:pPr>
      <w:spacing w:after="120"/>
    </w:pPr>
  </w:style>
  <w:style w:type="character" w:customStyle="1" w:styleId="a7">
    <w:name w:val="Основной текст Знак"/>
    <w:basedOn w:val="a0"/>
    <w:link w:val="a6"/>
    <w:rsid w:val="00CB053B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05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Yaskevich T.V.</cp:lastModifiedBy>
  <cp:revision>6</cp:revision>
  <dcterms:created xsi:type="dcterms:W3CDTF">2019-05-15T09:28:00Z</dcterms:created>
  <dcterms:modified xsi:type="dcterms:W3CDTF">2019-05-17T01:38:00Z</dcterms:modified>
</cp:coreProperties>
</file>