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58" w:rsidRDefault="00034A0E">
      <w:pPr>
        <w:widowControl w:val="0"/>
        <w:spacing w:after="0" w:line="240" w:lineRule="auto"/>
        <w:jc w:val="center"/>
        <w:outlineLvl w:val="0"/>
        <w:rPr>
          <w:rFonts w:ascii="Arial" w:hAnsi="Arial"/>
          <w:b/>
          <w:sz w:val="28"/>
          <w:szCs w:val="28"/>
          <w:lang w:eastAsia="ru-RU"/>
        </w:rPr>
      </w:pPr>
      <w:r>
        <w:rPr>
          <w:rFonts w:ascii="Arial" w:hAnsi="Arial"/>
          <w:b/>
          <w:sz w:val="28"/>
          <w:szCs w:val="28"/>
          <w:lang w:eastAsia="ru-RU"/>
        </w:rPr>
        <w:t>Информация к общественному совету министерства</w:t>
      </w:r>
    </w:p>
    <w:p w:rsidR="00B45A58" w:rsidRDefault="00034A0E">
      <w:pPr>
        <w:widowControl w:val="0"/>
        <w:spacing w:after="0" w:line="240" w:lineRule="auto"/>
        <w:jc w:val="center"/>
        <w:outlineLvl w:val="0"/>
        <w:rPr>
          <w:rFonts w:ascii="Arial" w:hAnsi="Arial"/>
          <w:b/>
          <w:sz w:val="28"/>
          <w:szCs w:val="28"/>
          <w:lang w:eastAsia="ru-RU"/>
        </w:rPr>
      </w:pPr>
      <w:r>
        <w:rPr>
          <w:rFonts w:ascii="Arial" w:hAnsi="Arial"/>
          <w:b/>
          <w:sz w:val="28"/>
          <w:szCs w:val="28"/>
          <w:lang w:eastAsia="ru-RU"/>
        </w:rPr>
        <w:t xml:space="preserve">      </w:t>
      </w:r>
    </w:p>
    <w:p w:rsidR="00B45A58" w:rsidRDefault="00034A0E">
      <w:pPr>
        <w:widowControl w:val="0"/>
        <w:spacing w:after="0" w:line="240" w:lineRule="auto"/>
        <w:jc w:val="right"/>
        <w:outlineLvl w:val="0"/>
        <w:rPr>
          <w:rFonts w:ascii="Arial" w:hAnsi="Arial"/>
          <w:b/>
          <w:sz w:val="28"/>
          <w:szCs w:val="28"/>
          <w:lang w:eastAsia="ru-RU"/>
        </w:rPr>
      </w:pPr>
      <w:r>
        <w:rPr>
          <w:rFonts w:ascii="Arial" w:hAnsi="Arial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Arial" w:hAnsi="Arial"/>
          <w:sz w:val="28"/>
          <w:szCs w:val="28"/>
          <w:lang w:eastAsia="ru-RU"/>
        </w:rPr>
        <w:t xml:space="preserve">  31.03.2023      </w:t>
      </w:r>
      <w:r>
        <w:rPr>
          <w:rFonts w:ascii="Arial" w:hAnsi="Arial"/>
          <w:b/>
          <w:sz w:val="28"/>
          <w:szCs w:val="28"/>
          <w:lang w:eastAsia="ru-RU"/>
        </w:rPr>
        <w:t xml:space="preserve">     </w:t>
      </w:r>
    </w:p>
    <w:p w:rsidR="00B45A58" w:rsidRDefault="00B45A58">
      <w:pPr>
        <w:widowControl w:val="0"/>
        <w:spacing w:after="0" w:line="240" w:lineRule="auto"/>
        <w:jc w:val="center"/>
        <w:outlineLvl w:val="0"/>
        <w:rPr>
          <w:rFonts w:ascii="Arial" w:hAnsi="Arial"/>
          <w:b/>
          <w:sz w:val="28"/>
          <w:szCs w:val="28"/>
          <w:lang w:eastAsia="ru-RU"/>
        </w:rPr>
      </w:pPr>
    </w:p>
    <w:p w:rsidR="00B45A58" w:rsidRDefault="00B45A58">
      <w:pPr>
        <w:widowControl w:val="0"/>
        <w:spacing w:after="0" w:line="240" w:lineRule="auto"/>
        <w:jc w:val="center"/>
        <w:outlineLvl w:val="0"/>
        <w:rPr>
          <w:rFonts w:ascii="Arial" w:hAnsi="Arial"/>
          <w:b/>
          <w:sz w:val="28"/>
          <w:szCs w:val="28"/>
          <w:lang w:eastAsia="ru-RU"/>
        </w:rPr>
      </w:pPr>
    </w:p>
    <w:p w:rsidR="00B45A58" w:rsidRDefault="00034A0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развитии промышленных парков на территории края.</w:t>
      </w:r>
    </w:p>
    <w:p w:rsidR="00B45A58" w:rsidRDefault="00B45A58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45A58" w:rsidRDefault="00B45A58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45A58" w:rsidRDefault="00034A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32"/>
        </w:rPr>
        <w:t>Важное направление для экономики края это «Реиндустриализация</w:t>
      </w:r>
      <w:r>
        <w:rPr>
          <w:rFonts w:ascii="Times New Roman" w:hAnsi="Times New Roman"/>
          <w:sz w:val="28"/>
          <w:szCs w:val="32"/>
        </w:rPr>
        <w:t xml:space="preserve"> промышленности через  развитие промышленных парков  и технопарков».</w:t>
      </w:r>
    </w:p>
    <w:p w:rsidR="00B45A58" w:rsidRDefault="00034A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32"/>
        </w:rPr>
        <w:t>В крае действуют два частных промышленных парка, подтвердивших свое соответствие на федеральном уровне – Красный Яр и Дивногорский промышленный парк.</w:t>
      </w:r>
    </w:p>
    <w:p w:rsidR="00B45A58" w:rsidRDefault="00034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Кроме этого в крае действуют еще 6 пр</w:t>
      </w:r>
      <w:r>
        <w:rPr>
          <w:rFonts w:ascii="Times New Roman" w:hAnsi="Times New Roman"/>
          <w:sz w:val="28"/>
          <w:szCs w:val="32"/>
        </w:rPr>
        <w:t xml:space="preserve">омышленных площадок на территории бывших промышленных предприятий, которые фактически осуществляют свою деятельность как промышленные парки – территория РТИ, Шинного завода, завода Сибтяжмаш, Экскаваторного завода, Красноярского завода прицепной техники в </w:t>
      </w:r>
      <w:r>
        <w:rPr>
          <w:rFonts w:ascii="Times New Roman" w:hAnsi="Times New Roman"/>
          <w:sz w:val="28"/>
          <w:szCs w:val="32"/>
        </w:rPr>
        <w:t>Сосновоборске, ДЗНВА в г. Дивногорске.</w:t>
      </w:r>
    </w:p>
    <w:p w:rsidR="00B45A58" w:rsidRDefault="00034A0E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32"/>
        </w:rPr>
        <w:t xml:space="preserve">В Красноярском крае сформировано законодательство </w:t>
      </w:r>
      <w:r>
        <w:rPr>
          <w:rFonts w:ascii="Times New Roman" w:hAnsi="Times New Roman"/>
          <w:sz w:val="28"/>
          <w:szCs w:val="32"/>
        </w:rPr>
        <w:br/>
        <w:t>в части определения статуса промышленного парка.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2022 году мы значительно упростили порядок подтверждения соответствию дополнительным критериям для целей в</w:t>
      </w:r>
      <w:r>
        <w:rPr>
          <w:rFonts w:ascii="Times New Roman" w:hAnsi="Times New Roman"/>
          <w:sz w:val="28"/>
          <w:szCs w:val="28"/>
          <w:lang w:eastAsia="ru-RU"/>
        </w:rPr>
        <w:t>ключения в региональный реестр промпарков, которым может быть оказана поддержка. Однако до текущего момента  ни один промпарк не представил документы для подтверждения своего статуса.</w:t>
      </w:r>
    </w:p>
    <w:p w:rsidR="00B45A58" w:rsidRDefault="00034A0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  <w:szCs w:val="32"/>
        </w:rPr>
        <w:t>Несмотря на это, в целях создания коммунальной, транспортной и технологи</w:t>
      </w:r>
      <w:r>
        <w:rPr>
          <w:rFonts w:ascii="Times New Roman" w:hAnsi="Times New Roman"/>
          <w:sz w:val="28"/>
          <w:szCs w:val="32"/>
        </w:rPr>
        <w:t>ческой инфраструктуры, зданий, строений, сооружений, предназначенных для управляющих компаний промышленных парков и технопарков у управляющих компаний промпарков есть возможность получения субсидии на возмещение части затрат на уплату процентов по кредитам</w:t>
      </w:r>
      <w:r>
        <w:rPr>
          <w:rFonts w:ascii="Times New Roman" w:hAnsi="Times New Roman"/>
          <w:sz w:val="28"/>
          <w:szCs w:val="32"/>
        </w:rPr>
        <w:t>, полученным в российских кредитных организациях и государственной корпорации «Банк развития и внешнеэкономической деятельности (Внешэкономбанк)» понесенных в период в 2020-2022 годах  - на указанные цели. Правила предоставления такой субсидии предусмотрен</w:t>
      </w:r>
      <w:r>
        <w:rPr>
          <w:rFonts w:ascii="Times New Roman" w:hAnsi="Times New Roman"/>
          <w:sz w:val="28"/>
          <w:szCs w:val="32"/>
        </w:rPr>
        <w:t xml:space="preserve">ы </w:t>
      </w:r>
      <w:r>
        <w:rPr>
          <w:rFonts w:ascii="Times New Roman" w:hAnsi="Times New Roman"/>
          <w:b/>
          <w:sz w:val="28"/>
          <w:szCs w:val="32"/>
        </w:rPr>
        <w:t xml:space="preserve">постановлением Правительства Российской Федерации от 11.08.2015 </w:t>
      </w:r>
      <w:r>
        <w:rPr>
          <w:rFonts w:ascii="Times New Roman" w:hAnsi="Times New Roman"/>
          <w:b/>
          <w:sz w:val="28"/>
          <w:szCs w:val="32"/>
        </w:rPr>
        <w:br/>
        <w:t>№ 831 (в редакции 11.06.2021).</w:t>
      </w:r>
    </w:p>
    <w:p w:rsidR="00B45A58" w:rsidRDefault="00034A0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32"/>
        </w:rPr>
        <w:t>Субсидия предоставляется в размере двух третьих суммы затрат управляющей компании на уплату процентов по кредиту в расчетном периоде на основании заключенного</w:t>
      </w:r>
      <w:r>
        <w:rPr>
          <w:rFonts w:ascii="Times New Roman" w:hAnsi="Times New Roman"/>
          <w:sz w:val="28"/>
          <w:szCs w:val="32"/>
        </w:rPr>
        <w:t xml:space="preserve"> с Министерством промышленности и торговли Российской Федерации соглашения о предоставлении субсидии. </w:t>
      </w:r>
    </w:p>
    <w:p w:rsidR="00B45A58" w:rsidRDefault="00B45A5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45A58" w:rsidRDefault="00034A0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Как Вы знаете в крае создана особая экономическая зона Красноярская технологическая долина.</w:t>
      </w:r>
    </w:p>
    <w:p w:rsidR="00B45A58" w:rsidRDefault="00034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ОЭЗ «Красноярская технологическая долина» является </w:t>
      </w:r>
      <w:r>
        <w:rPr>
          <w:rFonts w:ascii="Times New Roman" w:hAnsi="Times New Roman"/>
          <w:sz w:val="28"/>
          <w:szCs w:val="28"/>
        </w:rPr>
        <w:t>инструментом государственной поддержки для реализации инвестиционных проектов российских и иностранных компаний, направленных на локализацию и развитие производств высоких переделов таких отраслей промышленности, как цветная металлургия, машиностроение и с</w:t>
      </w:r>
      <w:r>
        <w:rPr>
          <w:rFonts w:ascii="Times New Roman" w:hAnsi="Times New Roman"/>
          <w:sz w:val="28"/>
          <w:szCs w:val="28"/>
        </w:rPr>
        <w:t xml:space="preserve">вязанных с ними производств. </w:t>
      </w:r>
    </w:p>
    <w:p w:rsidR="00B45A58" w:rsidRDefault="00034A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Для резидентов ОЭЗ законодательством федерального и регионального уровня предусмотрены особые налоговые условия: </w:t>
      </w:r>
    </w:p>
    <w:p w:rsidR="00B45A58" w:rsidRDefault="00034A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освобождение от уплаты налогов на имущество организаций и земельного налога</w:t>
      </w:r>
      <w:r>
        <w:rPr>
          <w:rFonts w:ascii="Times New Roman" w:hAnsi="Times New Roman"/>
          <w:sz w:val="28"/>
          <w:szCs w:val="28"/>
        </w:rPr>
        <w:t xml:space="preserve"> установлено Налоговым кодексом на</w:t>
      </w:r>
      <w:r>
        <w:rPr>
          <w:rFonts w:ascii="Times New Roman" w:hAnsi="Times New Roman"/>
          <w:sz w:val="28"/>
          <w:szCs w:val="28"/>
        </w:rPr>
        <w:t xml:space="preserve"> 10-летний и 5-летний период соответственно;</w:t>
      </w:r>
    </w:p>
    <w:p w:rsidR="00B45A58" w:rsidRDefault="00034A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– согласно полномочиям </w:t>
      </w:r>
      <w:r>
        <w:rPr>
          <w:rFonts w:ascii="Times New Roman" w:hAnsi="Times New Roman"/>
          <w:b/>
          <w:sz w:val="28"/>
          <w:szCs w:val="28"/>
        </w:rPr>
        <w:t>в крае принят Закон</w:t>
      </w:r>
      <w:r>
        <w:rPr>
          <w:rFonts w:ascii="Times New Roman" w:hAnsi="Times New Roman"/>
          <w:sz w:val="28"/>
          <w:szCs w:val="28"/>
        </w:rPr>
        <w:t xml:space="preserve"> края от 08.07.2021№ 11-5238, </w:t>
      </w:r>
      <w:r>
        <w:rPr>
          <w:rFonts w:ascii="Times New Roman" w:hAnsi="Times New Roman"/>
          <w:b/>
          <w:sz w:val="28"/>
          <w:szCs w:val="28"/>
        </w:rPr>
        <w:t>устанавливающий пониженные ставки по налогу на прибыль организаций (в части, зачисляемой в бюджет края) в размере 0% – первые 10 </w:t>
      </w:r>
      <w:r>
        <w:rPr>
          <w:rFonts w:ascii="Times New Roman" w:hAnsi="Times New Roman"/>
          <w:b/>
          <w:sz w:val="28"/>
          <w:szCs w:val="28"/>
        </w:rPr>
        <w:t xml:space="preserve">лет с года получения прибыли, 13,5% – последующие налоговые периоды. </w:t>
      </w:r>
    </w:p>
    <w:p w:rsidR="00B45A58" w:rsidRDefault="00034A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совокупный объем обязательств края по финансированию инфраструктуры ОЭЗ в период до 2027 года составляет не менее 983,4 млн рублей. </w:t>
      </w:r>
    </w:p>
    <w:p w:rsidR="00B45A58" w:rsidRDefault="00034A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К 2030 году в ОЭЗ планируется привлечь св</w:t>
      </w:r>
      <w:r>
        <w:rPr>
          <w:rFonts w:ascii="Times New Roman" w:hAnsi="Times New Roman"/>
          <w:sz w:val="28"/>
          <w:szCs w:val="28"/>
        </w:rPr>
        <w:t xml:space="preserve">ыше 16 млрд рублей инвестиций в высокотехнологичные проекты, обеспечивающие не менее 1 300 рабочих мест. </w:t>
      </w:r>
    </w:p>
    <w:p w:rsidR="00B45A58" w:rsidRDefault="00034A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 настоящее время заключены соглашения с 4-мя резидентами ОЭЗ: ООО «Хенкон Сибирь», ООО «Сибирские алюминиевые диски»,</w:t>
      </w:r>
      <w:r>
        <w:rPr>
          <w:rFonts w:ascii="Times New Roman" w:hAnsi="Times New Roman"/>
          <w:sz w:val="28"/>
          <w:szCs w:val="28"/>
        </w:rPr>
        <w:br/>
        <w:t>ООО «Фабрика Феникс», АО «Спецт</w:t>
      </w:r>
      <w:r>
        <w:rPr>
          <w:rFonts w:ascii="Times New Roman" w:hAnsi="Times New Roman"/>
          <w:sz w:val="28"/>
          <w:szCs w:val="28"/>
        </w:rPr>
        <w:t xml:space="preserve">ехномаш», завершается процедура оформления статуса резидента ООО «Сибирский профиль». </w:t>
      </w:r>
    </w:p>
    <w:p w:rsidR="00B45A58" w:rsidRDefault="00B45A58">
      <w:pPr>
        <w:widowControl w:val="0"/>
        <w:spacing w:after="0" w:line="240" w:lineRule="auto"/>
        <w:ind w:firstLine="709"/>
        <w:jc w:val="both"/>
        <w:outlineLvl w:val="0"/>
        <w:rPr>
          <w:rFonts w:ascii="Arial" w:hAnsi="Arial"/>
          <w:sz w:val="28"/>
          <w:szCs w:val="28"/>
        </w:rPr>
      </w:pPr>
    </w:p>
    <w:p w:rsidR="00B45A58" w:rsidRDefault="00B45A58">
      <w:pPr>
        <w:widowControl w:val="0"/>
        <w:spacing w:after="0" w:line="240" w:lineRule="auto"/>
        <w:ind w:firstLine="709"/>
        <w:jc w:val="both"/>
        <w:outlineLvl w:val="0"/>
        <w:rPr>
          <w:rFonts w:ascii="Arial" w:hAnsi="Arial"/>
          <w:sz w:val="28"/>
          <w:szCs w:val="28"/>
        </w:rPr>
      </w:pPr>
    </w:p>
    <w:p w:rsidR="00B45A58" w:rsidRDefault="00B45A58">
      <w:pPr>
        <w:widowControl w:val="0"/>
        <w:spacing w:after="0" w:line="240" w:lineRule="auto"/>
        <w:jc w:val="center"/>
        <w:outlineLvl w:val="0"/>
        <w:rPr>
          <w:rFonts w:ascii="Arial" w:hAnsi="Arial"/>
          <w:b/>
          <w:sz w:val="28"/>
          <w:szCs w:val="28"/>
          <w:lang w:eastAsia="ru-RU"/>
        </w:rPr>
      </w:pPr>
    </w:p>
    <w:p w:rsidR="00B45A58" w:rsidRDefault="00034A0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развитии легкой промышленности</w:t>
      </w:r>
    </w:p>
    <w:p w:rsidR="00B45A58" w:rsidRDefault="00B45A58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45A58" w:rsidRDefault="00034A0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Легкая промышленность на территории Красноярского края представлена исключительно субъектами малого предпринимательства. Всего в кра</w:t>
      </w:r>
      <w:r>
        <w:rPr>
          <w:rFonts w:ascii="Times New Roman" w:hAnsi="Times New Roman"/>
          <w:sz w:val="28"/>
          <w:szCs w:val="28"/>
          <w:lang w:eastAsia="ru-RU"/>
        </w:rPr>
        <w:t xml:space="preserve">е 155 организаций легкой промышленности не считая индивидуальных предпринимателей. </w:t>
      </w:r>
      <w:r>
        <w:rPr>
          <w:rFonts w:ascii="Times New Roman" w:hAnsi="Times New Roman"/>
          <w:sz w:val="28"/>
          <w:szCs w:val="28"/>
          <w:lang w:eastAsia="ru-RU"/>
        </w:rPr>
        <w:br/>
        <w:t>В отрасли трудятся около 2 тыс человек (1,98 тыс чел).  Средняя заработная плата одна из самых низких в экономике  – до 34 тыс рублей. В 2022 году в среднем заработная плат</w:t>
      </w:r>
      <w:r>
        <w:rPr>
          <w:rFonts w:ascii="Times New Roman" w:hAnsi="Times New Roman"/>
          <w:sz w:val="28"/>
          <w:szCs w:val="28"/>
          <w:lang w:eastAsia="ru-RU"/>
        </w:rPr>
        <w:t>а увеличилась на 20%.</w:t>
      </w:r>
    </w:p>
    <w:p w:rsidR="00B45A58" w:rsidRDefault="00034A0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Если посмотреть по кооперации, то по сути у нас представлен только один передел в производстве, а именно изготовление готовой продукции. Исключение составляет компания Артемида, которая больше всем известна под брендом «Цветные сны». </w:t>
      </w:r>
      <w:r>
        <w:rPr>
          <w:rFonts w:ascii="Times New Roman" w:hAnsi="Times New Roman"/>
          <w:sz w:val="28"/>
          <w:szCs w:val="28"/>
          <w:lang w:eastAsia="ru-RU"/>
        </w:rPr>
        <w:t>Предприятие производит нетканные материалы, которые использует в качестве наполнителя при производстве одеял, подушек, спальных мешков.</w:t>
      </w:r>
    </w:p>
    <w:p w:rsidR="00B45A58" w:rsidRDefault="00034A0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Из известных в крае брендов можно отметить предприятия Ионесси, Покров,  Ладно, Бригадир (спец одежда), Аматис, Рок пила</w:t>
      </w:r>
      <w:r>
        <w:rPr>
          <w:rFonts w:ascii="Times New Roman" w:hAnsi="Times New Roman"/>
          <w:sz w:val="28"/>
          <w:szCs w:val="28"/>
          <w:lang w:eastAsia="ru-RU"/>
        </w:rPr>
        <w:t>рс, Бирюсинка.</w:t>
      </w:r>
    </w:p>
    <w:p w:rsidR="00B45A58" w:rsidRDefault="00034A0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За 2022 год предприятиями реализовано продукции на 1,8 млрд рублей. При этом рост на 40% зафиксирован только в производстве одежды. Производство текстильных изделий и изделий из кожи снизилось на 30%. Как и организации других отраслей предпр</w:t>
      </w:r>
      <w:r>
        <w:rPr>
          <w:rFonts w:ascii="Times New Roman" w:hAnsi="Times New Roman"/>
          <w:sz w:val="28"/>
          <w:szCs w:val="28"/>
          <w:lang w:eastAsia="ru-RU"/>
        </w:rPr>
        <w:t xml:space="preserve">иятия легкой промышленности столкнулись с ростом цен на сырье 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материалы после 22 февраля более чем в два раза. Фактически </w:t>
      </w:r>
      <w:r>
        <w:rPr>
          <w:rFonts w:ascii="Times New Roman" w:hAnsi="Times New Roman"/>
          <w:sz w:val="28"/>
          <w:szCs w:val="28"/>
          <w:lang w:eastAsia="ru-RU"/>
        </w:rPr>
        <w:br/>
        <w:t>в течении марта и апреля рынок был парализован. Заказчики находились в режиме ожидания. Из – за отсутствия заказов ряд предприяти</w:t>
      </w:r>
      <w:r>
        <w:rPr>
          <w:rFonts w:ascii="Times New Roman" w:hAnsi="Times New Roman"/>
          <w:sz w:val="28"/>
          <w:szCs w:val="28"/>
          <w:lang w:eastAsia="ru-RU"/>
        </w:rPr>
        <w:t>й фактически были остановлены. В течении года были проблемы с поставкой сырья и материалов из за перегрузки восточного направления. Безусловно это отразилось на состоянии отрасли.</w:t>
      </w:r>
    </w:p>
    <w:p w:rsidR="00B45A58" w:rsidRDefault="00034A0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 тем, что предприятия относятся к субъектам МСП поддержка осуществл</w:t>
      </w:r>
      <w:r>
        <w:rPr>
          <w:rFonts w:ascii="Times New Roman" w:hAnsi="Times New Roman"/>
          <w:sz w:val="28"/>
          <w:szCs w:val="28"/>
          <w:lang w:eastAsia="ru-RU"/>
        </w:rPr>
        <w:t>яется в рамках программ развития МСП через Мой бизнес. Кроме того, предприятия могут воспользоваться льготными займами через региональный фонд развития промышленности. В 2022 году такой займ получило ООО «Сибирская обувная компания» на проект по производст</w:t>
      </w:r>
      <w:r>
        <w:rPr>
          <w:rFonts w:ascii="Times New Roman" w:hAnsi="Times New Roman"/>
          <w:sz w:val="28"/>
          <w:szCs w:val="28"/>
          <w:lang w:eastAsia="ru-RU"/>
        </w:rPr>
        <w:t>ву термобелья (25,5 млн рублей).</w:t>
      </w:r>
    </w:p>
    <w:p w:rsidR="00B45A58" w:rsidRDefault="00034A0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Кроме того предприятия могут воспользоваться федеральными мерами государственной поддержки. В числе их.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1. </w:t>
      </w:r>
      <w:r>
        <w:rPr>
          <w:rFonts w:ascii="Times New Roman" w:hAnsi="Times New Roman"/>
          <w:b/>
          <w:color w:val="000000"/>
          <w:sz w:val="28"/>
        </w:rPr>
        <w:t>Субсидия на софинансирование расходов производителей потребительских непродовольственных товаров на размеще</w:t>
      </w:r>
      <w:r>
        <w:rPr>
          <w:rFonts w:ascii="Times New Roman" w:hAnsi="Times New Roman"/>
          <w:b/>
          <w:color w:val="000000"/>
          <w:sz w:val="28"/>
        </w:rPr>
        <w:t>ние рекламы: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50 % расходов на размещение рекламы для производителей потребительских непродовольственных товаров;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70 % расходов на размещение рекламы для субъектов МСП - производителей потребительских непродовольственных товаров.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Оператором Минпромторга РФ по предоставлению субсидии является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АНО «Национальные приоритеты».  Порядок предоставления определяется              Постановлением Правительства РФ от 19.07.2022 № 1297 «Об утверждении Правил предоставления субсидии </w:t>
      </w:r>
      <w:r>
        <w:rPr>
          <w:rFonts w:ascii="Times New Roman" w:hAnsi="Times New Roman"/>
          <w:color w:val="000000" w:themeColor="text1"/>
          <w:sz w:val="28"/>
        </w:rPr>
        <w:t>из федерального бюджета автономной некоммерческой организации "Национальные приоритеты» в целях продвижения потребительских непродовольственных товаров российских производителей на телевидении". В 2022 году получателей на конкурсной основе определяли в авг</w:t>
      </w:r>
      <w:r>
        <w:rPr>
          <w:rFonts w:ascii="Times New Roman" w:hAnsi="Times New Roman"/>
          <w:color w:val="000000" w:themeColor="text1"/>
          <w:sz w:val="28"/>
        </w:rPr>
        <w:t>усте. В этом году конкурс пока не объявлен.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b/>
          <w:color w:val="000000" w:themeColor="text1"/>
          <w:sz w:val="28"/>
        </w:rPr>
        <w:t xml:space="preserve"> Субсидии на возмещение части затрат на обслуживание кредитов, направленных на увеличение объемов реализации продукции и повышение ее конкурентоспособности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Субсидии предоставляются в целях возмещения части факт</w:t>
      </w:r>
      <w:r>
        <w:rPr>
          <w:rFonts w:ascii="Times New Roman" w:hAnsi="Times New Roman"/>
          <w:color w:val="000000"/>
          <w:sz w:val="28"/>
        </w:rPr>
        <w:t>ически произведенных и документально подтвержденных затрат, понесенных организациями на уплату процентов по кредитам (либо по траншам в рамках кредитных линий), полученным в российских кредитных организациях в 2019 - 2023 годах на пополнение оборотных сред</w:t>
      </w:r>
      <w:r>
        <w:rPr>
          <w:rFonts w:ascii="Times New Roman" w:hAnsi="Times New Roman"/>
          <w:color w:val="000000"/>
          <w:sz w:val="28"/>
        </w:rPr>
        <w:t>ств в целях увеличения объемов реализации продукции и повышения конкурентоспособности российской промышленной продукции.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Субсидия предоставляется в размере 70 % суммы фактических затрат организации на уплату процентов по кредиту.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Соглашение о предоставлени</w:t>
      </w:r>
      <w:r>
        <w:rPr>
          <w:rFonts w:ascii="Times New Roman" w:hAnsi="Times New Roman"/>
          <w:color w:val="000000"/>
          <w:sz w:val="28"/>
        </w:rPr>
        <w:t>и субсидии заключается по результатам проведения отбора в форме конкурса на право заключения соглашения о предоставлении субсидии (далее - конкурс) с организациями - победителями конкурса.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Конкурс проводится Министерством промышленности и торговли Российск</w:t>
      </w:r>
      <w:r>
        <w:rPr>
          <w:rFonts w:ascii="Times New Roman" w:hAnsi="Times New Roman"/>
          <w:color w:val="000000"/>
          <w:sz w:val="28"/>
        </w:rPr>
        <w:t>ой Федерации не чаще 4 раз в год. Организации - победители конкурса определяются исходя из наилучших условий достижения результатов, в целях достижения которых предоставляется субсидия.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Для участия в конкурсе организации представляют в Министерство промышл</w:t>
      </w:r>
      <w:r>
        <w:rPr>
          <w:rFonts w:ascii="Times New Roman" w:hAnsi="Times New Roman"/>
          <w:color w:val="000000"/>
          <w:sz w:val="28"/>
        </w:rPr>
        <w:t>енности и торговли Российской Федерации на едином портале заявку на участие в конкурсе с указанием размера запрашиваемой субсидии (заявка), подписанную усиленной квалифицированной электронной подписью руководителя организации или уполномоченного им лица (с</w:t>
      </w:r>
      <w:r>
        <w:rPr>
          <w:rFonts w:ascii="Times New Roman" w:hAnsi="Times New Roman"/>
          <w:color w:val="000000"/>
          <w:sz w:val="28"/>
        </w:rPr>
        <w:t xml:space="preserve"> представлением документов, подтверждающих полномочия указанного лица).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Одна организация для участия в конкурсе может представить только одну заявку.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Право на участие в конкурсе и получение субсидии имеет организация, осуществляющая в качестве основного ви</w:t>
      </w:r>
      <w:r>
        <w:rPr>
          <w:rFonts w:ascii="Times New Roman" w:hAnsi="Times New Roman"/>
          <w:color w:val="000000"/>
          <w:sz w:val="28"/>
        </w:rPr>
        <w:t xml:space="preserve">да деятельности предпринимательскую деятельность, соответствующую классу </w:t>
      </w:r>
      <w:r>
        <w:rPr>
          <w:rFonts w:ascii="Times New Roman" w:hAnsi="Times New Roman"/>
          <w:color w:val="000000"/>
          <w:sz w:val="28"/>
        </w:rPr>
        <w:br/>
        <w:t xml:space="preserve">13 «Производство текстильных изделий», классу 14 «Производство одежды» или классу 15 «Производство кожи и изделий из кожи» раздела </w:t>
      </w:r>
      <w:r>
        <w:rPr>
          <w:rFonts w:ascii="Times New Roman" w:hAnsi="Times New Roman"/>
          <w:color w:val="000000"/>
          <w:sz w:val="28"/>
        </w:rPr>
        <w:br/>
        <w:t>C «Обрабатывающие производства» Общероссийского кл</w:t>
      </w:r>
      <w:r>
        <w:rPr>
          <w:rFonts w:ascii="Times New Roman" w:hAnsi="Times New Roman"/>
          <w:color w:val="000000"/>
          <w:sz w:val="28"/>
        </w:rPr>
        <w:t>ассификатора видов экономической деятельности (ОКПД 2).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Одна организация для участия в конкурсе может представить только одну заявку.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414744"/>
          <w:sz w:val="28"/>
        </w:rPr>
        <w:t xml:space="preserve">       </w:t>
      </w:r>
      <w:r>
        <w:rPr>
          <w:rFonts w:ascii="Times New Roman" w:hAnsi="Times New Roman"/>
          <w:color w:val="000000" w:themeColor="text1"/>
          <w:sz w:val="28"/>
        </w:rPr>
        <w:t xml:space="preserve">    Мера реализуется в соответствии с Постановлением Правительства РФ </w:t>
      </w:r>
      <w:r>
        <w:rPr>
          <w:rFonts w:ascii="Times New Roman" w:hAnsi="Times New Roman"/>
          <w:color w:val="000000" w:themeColor="text1"/>
          <w:sz w:val="28"/>
        </w:rPr>
        <w:br/>
        <w:t xml:space="preserve">от 14.09.2020 № 1426 </w:t>
      </w:r>
      <w:r>
        <w:rPr>
          <w:rFonts w:ascii="Times New Roman" w:hAnsi="Times New Roman"/>
          <w:color w:val="000000" w:themeColor="text1"/>
          <w:sz w:val="28"/>
        </w:rPr>
        <w:t xml:space="preserve">«Об утверждении Правил предоставления субсидий российским организациям промышленности на возмещение части затрат </w:t>
      </w:r>
      <w:r>
        <w:rPr>
          <w:rFonts w:ascii="Times New Roman" w:hAnsi="Times New Roman"/>
          <w:color w:val="000000" w:themeColor="text1"/>
          <w:sz w:val="28"/>
        </w:rPr>
        <w:br/>
        <w:t>на обслуживание кредитов, направленных на увеличение объемов реализации продукции и повышение конкурентоспособности российской промышленной пр</w:t>
      </w:r>
      <w:r>
        <w:rPr>
          <w:rFonts w:ascii="Times New Roman" w:hAnsi="Times New Roman"/>
          <w:color w:val="000000" w:themeColor="text1"/>
          <w:sz w:val="28"/>
        </w:rPr>
        <w:t>одукции».</w:t>
      </w:r>
    </w:p>
    <w:p w:rsidR="00B45A58" w:rsidRDefault="00034A0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>В 2022 году отбор проводился в апреле и в мае. В текущем году пока не объявлен.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3. Установление минимальной доли закупок товаров российского происхождения.</w:t>
      </w:r>
      <w:r>
        <w:rPr>
          <w:rFonts w:ascii="Times New Roman" w:hAnsi="Times New Roman"/>
          <w:color w:val="000000" w:themeColor="text1"/>
          <w:sz w:val="28"/>
        </w:rPr>
        <w:t xml:space="preserve"> Мера предусмотрена </w:t>
      </w:r>
      <w:r>
        <w:rPr>
          <w:rFonts w:ascii="Times New Roman" w:hAnsi="Times New Roman"/>
          <w:color w:val="000000" w:themeColor="text1"/>
          <w:sz w:val="28"/>
          <w:highlight w:val="white"/>
        </w:rPr>
        <w:t>Постановлением Правительства РФ от 03.12.2020 № 2013</w:t>
      </w:r>
      <w:r>
        <w:rPr>
          <w:rFonts w:ascii="Times New Roman" w:hAnsi="Times New Roman"/>
          <w:b/>
          <w:color w:val="000000" w:themeColor="text1"/>
          <w:sz w:val="28"/>
        </w:rPr>
        <w:t>.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На что направлена</w:t>
      </w:r>
      <w:r>
        <w:rPr>
          <w:rFonts w:ascii="Times New Roman" w:hAnsi="Times New Roman"/>
          <w:color w:val="000000" w:themeColor="text1"/>
          <w:sz w:val="28"/>
        </w:rPr>
        <w:t xml:space="preserve"> мера?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 Постановление является продолжением политики применения ограничительных мер допуска товаров иностранного происхождения к закупкам отдельных видов юридических лиц: установлена обязательная доля закупки отечественных товаров по ряду категорий, устано</w:t>
      </w:r>
      <w:r>
        <w:rPr>
          <w:rFonts w:ascii="Times New Roman" w:hAnsi="Times New Roman"/>
          <w:color w:val="000000" w:themeColor="text1"/>
          <w:sz w:val="28"/>
        </w:rPr>
        <w:t>вленных Приложением. 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Что считается товаром российского происхождения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товар, включенный в </w:t>
      </w:r>
      <w:hyperlink r:id="rId7" w:tooltip="https://gisp.gov.ru/pp719v2/pub/prod/" w:history="1">
        <w:r>
          <w:rPr>
            <w:rStyle w:val="ac"/>
            <w:rFonts w:ascii="Times New Roman" w:hAnsi="Times New Roman"/>
            <w:color w:val="7A4A2D"/>
            <w:sz w:val="28"/>
          </w:rPr>
          <w:t>Реестр промышленной продукции, произведенной на территории Российской Ф</w:t>
        </w:r>
        <w:r>
          <w:rPr>
            <w:rStyle w:val="ac"/>
            <w:rFonts w:ascii="Times New Roman" w:hAnsi="Times New Roman"/>
            <w:color w:val="7A4A2D"/>
            <w:sz w:val="28"/>
          </w:rPr>
          <w:t>едерации</w:t>
        </w:r>
      </w:hyperlink>
      <w:r>
        <w:rPr>
          <w:rFonts w:ascii="Times New Roman" w:hAnsi="Times New Roman"/>
          <w:color w:val="000000"/>
          <w:sz w:val="28"/>
        </w:rPr>
        <w:t> (ПП РФ от 17.07.2015 г. № 719);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 товар, включенный в</w:t>
      </w:r>
      <w:hyperlink r:id="rId8" w:anchor="/products/%257B%2522IncludeInREP%2522%253Atrue%257D?auth=1" w:tooltip="https://gisp.gov.ru/pprf/marketplace/#/products/%257B%2522IncludeInREP%2522%253Atrue%257D?auth=1" w:history="1">
        <w:r>
          <w:rPr>
            <w:rStyle w:val="ac"/>
            <w:rFonts w:ascii="Times New Roman" w:hAnsi="Times New Roman"/>
            <w:color w:val="7A4A2D"/>
            <w:sz w:val="28"/>
            <w:u w:val="none"/>
          </w:rPr>
          <w:t> </w:t>
        </w:r>
        <w:r>
          <w:rPr>
            <w:rStyle w:val="ac"/>
            <w:rFonts w:ascii="Times New Roman" w:hAnsi="Times New Roman"/>
            <w:color w:val="7A4A2D"/>
            <w:sz w:val="28"/>
          </w:rPr>
          <w:t>Единый реестр российской радиоэлектронн</w:t>
        </w:r>
        <w:r>
          <w:rPr>
            <w:rStyle w:val="ac"/>
            <w:rFonts w:ascii="Times New Roman" w:hAnsi="Times New Roman"/>
            <w:color w:val="7A4A2D"/>
            <w:sz w:val="28"/>
          </w:rPr>
          <w:t>ой продукции</w:t>
        </w:r>
      </w:hyperlink>
      <w:r>
        <w:rPr>
          <w:rFonts w:ascii="Times New Roman" w:hAnsi="Times New Roman"/>
          <w:color w:val="000000"/>
          <w:sz w:val="28"/>
        </w:rPr>
        <w:t> (ПП РФ от 10 июля 2019 г. № 878);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товар, включенный в </w:t>
      </w:r>
      <w:hyperlink r:id="rId9" w:tooltip="https://erpt.eecommission.org/Goods" w:history="1">
        <w:r>
          <w:rPr>
            <w:rStyle w:val="ac"/>
            <w:rFonts w:ascii="Times New Roman" w:hAnsi="Times New Roman"/>
            <w:color w:val="7A4A2D"/>
            <w:sz w:val="28"/>
          </w:rPr>
          <w:t>Реестр евразийской промышленной продукции</w:t>
        </w:r>
      </w:hyperlink>
      <w:r>
        <w:rPr>
          <w:rFonts w:ascii="Times New Roman" w:hAnsi="Times New Roman"/>
          <w:color w:val="000000"/>
          <w:sz w:val="28"/>
        </w:rPr>
        <w:t>.</w:t>
      </w:r>
    </w:p>
    <w:p w:rsidR="00B45A58" w:rsidRDefault="00B45A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45A58" w:rsidRDefault="00034A0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Кроме того предприятия могут воспользоваться льготн</w:t>
      </w:r>
      <w:r>
        <w:rPr>
          <w:rFonts w:ascii="Times New Roman" w:hAnsi="Times New Roman"/>
          <w:sz w:val="28"/>
          <w:szCs w:val="28"/>
        </w:rPr>
        <w:t>ыми займами Российского фонда развития промышленности.</w:t>
      </w:r>
    </w:p>
    <w:p w:rsidR="00B45A58" w:rsidRDefault="00B45A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45A58" w:rsidRDefault="00034A0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машиностроительной отрасли края.</w:t>
      </w:r>
    </w:p>
    <w:p w:rsidR="00B45A58" w:rsidRDefault="00B45A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45A58" w:rsidRDefault="00034A0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К машиностроительной отрасли относятся 6 видов экономической деятельности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: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производство компьютеров, электронных и оптических изделий</w:t>
      </w:r>
      <w:r>
        <w:rPr>
          <w:rFonts w:ascii="Times New Roman" w:hAnsi="Times New Roman"/>
          <w:sz w:val="28"/>
          <w:highlight w:val="white"/>
          <w:lang w:val="en-US"/>
        </w:rPr>
        <w:t>;</w:t>
      </w:r>
      <w:r>
        <w:rPr>
          <w:rFonts w:ascii="Times New Roman" w:hAnsi="Times New Roman"/>
          <w:sz w:val="28"/>
          <w:highlight w:val="white"/>
        </w:rPr>
        <w:t xml:space="preserve">  </w:t>
      </w:r>
      <w:r>
        <w:rPr>
          <w:rFonts w:ascii="Times New Roman" w:hAnsi="Times New Roman"/>
          <w:sz w:val="28"/>
          <w:highlight w:val="white"/>
        </w:rPr>
        <w:t>п</w:t>
      </w:r>
      <w:r>
        <w:rPr>
          <w:rFonts w:ascii="Times New Roman" w:hAnsi="Times New Roman"/>
          <w:sz w:val="28"/>
          <w:highlight w:val="white"/>
        </w:rPr>
        <w:t>роизводство электрического оборудования</w:t>
      </w:r>
      <w:r>
        <w:rPr>
          <w:rFonts w:ascii="Times New Roman" w:hAnsi="Times New Roman"/>
          <w:sz w:val="28"/>
          <w:highlight w:val="white"/>
          <w:lang w:val="en-US"/>
        </w:rPr>
        <w:t>;</w:t>
      </w:r>
      <w:r>
        <w:rPr>
          <w:rFonts w:ascii="Times New Roman" w:hAnsi="Times New Roman"/>
          <w:sz w:val="28"/>
          <w:highlight w:val="white"/>
        </w:rPr>
        <w:t xml:space="preserve">  </w:t>
      </w:r>
      <w:r>
        <w:rPr>
          <w:rFonts w:ascii="Times New Roman" w:hAnsi="Times New Roman"/>
          <w:sz w:val="28"/>
          <w:highlight w:val="white"/>
        </w:rPr>
        <w:t xml:space="preserve">производство машин </w:t>
      </w:r>
      <w:r>
        <w:rPr>
          <w:rFonts w:ascii="Times New Roman" w:hAnsi="Times New Roman"/>
          <w:sz w:val="28"/>
          <w:highlight w:val="white"/>
        </w:rPr>
        <w:br/>
        <w:t>и оборудования, не включенных в другие группировки</w:t>
      </w:r>
      <w:r>
        <w:rPr>
          <w:rFonts w:ascii="Times New Roman" w:hAnsi="Times New Roman"/>
          <w:sz w:val="28"/>
          <w:highlight w:val="white"/>
          <w:lang w:val="en-US"/>
        </w:rPr>
        <w:t>;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производство автотранспортных средств, прицепов и полуприцепов</w:t>
      </w:r>
      <w:r>
        <w:rPr>
          <w:rFonts w:ascii="Times New Roman" w:hAnsi="Times New Roman"/>
          <w:sz w:val="28"/>
          <w:highlight w:val="white"/>
          <w:lang w:val="en-US"/>
        </w:rPr>
        <w:t>;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производство прочих транспортных средств и оборудования</w:t>
      </w:r>
      <w:r>
        <w:rPr>
          <w:rFonts w:ascii="Times New Roman" w:hAnsi="Times New Roman"/>
          <w:sz w:val="28"/>
          <w:highlight w:val="white"/>
          <w:lang w:val="en-US"/>
        </w:rPr>
        <w:t>;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ремонт и монтаж машин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  <w:t>и оборудования.</w:t>
      </w:r>
    </w:p>
    <w:p w:rsidR="00B45A58" w:rsidRDefault="00034A0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Всего в машиностроении работает 877 организаций на которых трудятся 36,6 тыс человек. В 2022 году организациями отгружено  продукции на 106,9 млрд рублей. Средняя заработная плата в зависимости от вида экономической деятельности составляет от 38 тыс рублей</w:t>
      </w:r>
      <w:r>
        <w:rPr>
          <w:rFonts w:ascii="Times New Roman" w:hAnsi="Times New Roman"/>
          <w:sz w:val="28"/>
        </w:rPr>
        <w:t xml:space="preserve"> до 116 тыс рублей. За 2022 год она увеличилась от 10 до 21%.</w:t>
      </w:r>
    </w:p>
    <w:p w:rsidR="00B45A58" w:rsidRDefault="00034A0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2022 году именно в машиностроительных видах экономической деятельности был зафиксирован самый большой рост объема производства.</w:t>
      </w:r>
    </w:p>
    <w:p w:rsidR="00B45A58" w:rsidRDefault="00034A0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Самый существенный рост зафиксирован в производстве машин  и обо</w:t>
      </w:r>
      <w:r>
        <w:rPr>
          <w:rFonts w:ascii="Times New Roman" w:hAnsi="Times New Roman"/>
          <w:sz w:val="28"/>
          <w:szCs w:val="28"/>
        </w:rPr>
        <w:t>рудования (</w:t>
      </w:r>
      <w:r>
        <w:rPr>
          <w:rFonts w:ascii="Times New Roman" w:hAnsi="Times New Roman"/>
          <w:i/>
          <w:sz w:val="24"/>
          <w:szCs w:val="28"/>
        </w:rPr>
        <w:t>производство лифтов (Еонессии), вездеходов (Севербоат), машин для сортировки и грохочения (Спецтехномаш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i/>
          <w:sz w:val="24"/>
          <w:szCs w:val="28"/>
        </w:rPr>
        <w:t>металлургических машин (Хенкон-Сибирь, ОКБ Микрон), лесотехнических машин мульчеров (Тайгамаш), Станков термической резки – Гиперплазма и И</w:t>
      </w:r>
      <w:r>
        <w:rPr>
          <w:rFonts w:ascii="Times New Roman" w:hAnsi="Times New Roman"/>
          <w:i/>
          <w:sz w:val="24"/>
          <w:szCs w:val="28"/>
        </w:rPr>
        <w:t>ТС Сибирь)</w:t>
      </w:r>
      <w:r>
        <w:rPr>
          <w:rFonts w:ascii="Times New Roman" w:hAnsi="Times New Roman"/>
          <w:sz w:val="28"/>
          <w:szCs w:val="28"/>
        </w:rPr>
        <w:t xml:space="preserve"> – 137,3 %, производстве</w:t>
      </w:r>
      <w:r>
        <w:rPr>
          <w:rFonts w:ascii="Times New Roman" w:hAnsi="Times New Roman"/>
          <w:strike/>
          <w:sz w:val="28"/>
          <w:szCs w:val="28"/>
        </w:rPr>
        <w:t xml:space="preserve"> компьютеров</w:t>
      </w:r>
      <w:r>
        <w:rPr>
          <w:rFonts w:ascii="Times New Roman" w:hAnsi="Times New Roman"/>
          <w:sz w:val="28"/>
          <w:szCs w:val="28"/>
        </w:rPr>
        <w:t xml:space="preserve">, электронных и оптических изделий </w:t>
      </w:r>
      <w:r>
        <w:rPr>
          <w:rFonts w:ascii="Times New Roman" w:hAnsi="Times New Roman"/>
          <w:i/>
          <w:sz w:val="24"/>
          <w:szCs w:val="28"/>
        </w:rPr>
        <w:t>(электронные изделия, 3д – принтеры, контрольно-измерительная аппаратура, печатные платы, средства связи – КИСАН, РАДИОСВЯЗЬ, ГЕОФИЗИКА, Импринта, РАДИУС)</w:t>
      </w:r>
      <w:r>
        <w:rPr>
          <w:rFonts w:ascii="Times New Roman" w:hAnsi="Times New Roman"/>
          <w:sz w:val="28"/>
          <w:szCs w:val="28"/>
        </w:rPr>
        <w:t xml:space="preserve"> – 172,6 %. Для сравн</w:t>
      </w:r>
      <w:r>
        <w:rPr>
          <w:rFonts w:ascii="Times New Roman" w:hAnsi="Times New Roman"/>
          <w:sz w:val="28"/>
          <w:szCs w:val="28"/>
        </w:rPr>
        <w:t xml:space="preserve">ения в целом </w:t>
      </w:r>
      <w:r>
        <w:rPr>
          <w:rFonts w:ascii="Times New Roman" w:hAnsi="Times New Roman"/>
          <w:i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обрабатывающих производствах  индекс производства составил 105,1 % . </w:t>
      </w:r>
    </w:p>
    <w:p w:rsidR="00B45A58" w:rsidRDefault="00034A0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Наряду с этим значительное снижение  произошло  в производстве   электрического оборудования </w:t>
      </w:r>
      <w:r>
        <w:rPr>
          <w:rFonts w:ascii="Times New Roman" w:hAnsi="Times New Roman"/>
          <w:i/>
          <w:sz w:val="24"/>
          <w:szCs w:val="28"/>
        </w:rPr>
        <w:t>(высоковольтное и низковольтное оборудование, светодиодные светильники, бытовы</w:t>
      </w:r>
      <w:r>
        <w:rPr>
          <w:rFonts w:ascii="Times New Roman" w:hAnsi="Times New Roman"/>
          <w:i/>
          <w:sz w:val="24"/>
          <w:szCs w:val="28"/>
        </w:rPr>
        <w:t xml:space="preserve">е холодильники и морозильники – Про-ток, МЕГАВАТ, КИСАН, ЛЕД мастер, ТДК, КЗХ Бирюса) </w:t>
      </w:r>
      <w:r>
        <w:rPr>
          <w:rFonts w:ascii="Times New Roman" w:hAnsi="Times New Roman"/>
          <w:sz w:val="28"/>
          <w:szCs w:val="28"/>
        </w:rPr>
        <w:t xml:space="preserve">на 19,5 %, что связано со снижением производства бытовых холодильников </w:t>
      </w:r>
      <w:r>
        <w:rPr>
          <w:rFonts w:ascii="Times New Roman" w:hAnsi="Times New Roman"/>
          <w:i/>
          <w:sz w:val="28"/>
          <w:szCs w:val="28"/>
        </w:rPr>
        <w:t>(БИРЮСА)</w:t>
      </w:r>
      <w:r>
        <w:rPr>
          <w:rFonts w:ascii="Times New Roman" w:hAnsi="Times New Roman"/>
          <w:sz w:val="28"/>
          <w:szCs w:val="28"/>
        </w:rPr>
        <w:t xml:space="preserve"> в соответствии с потребительским спросом. При этом в данном виде деятельности более чем на</w:t>
      </w:r>
      <w:r>
        <w:rPr>
          <w:rFonts w:ascii="Times New Roman" w:hAnsi="Times New Roman"/>
          <w:sz w:val="28"/>
          <w:szCs w:val="28"/>
        </w:rPr>
        <w:t xml:space="preserve"> 10% увеличилось производство электрического оборудования и светильников.  Производство автотранспортных средств сократилось на 36,6 % в результате санкций потери мирового рынка, низкую емкость российского рынка на автомобильные алюминиевые диски производс</w:t>
      </w:r>
      <w:r>
        <w:rPr>
          <w:rFonts w:ascii="Times New Roman" w:hAnsi="Times New Roman"/>
          <w:sz w:val="28"/>
          <w:szCs w:val="28"/>
        </w:rPr>
        <w:t>тва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СКАД. Почти весь 2022 год предприятие было в простое. В этом году в связи с приходом на Российский рынок Компании </w:t>
      </w:r>
      <w:r>
        <w:rPr>
          <w:rFonts w:ascii="Times New Roman" w:hAnsi="Times New Roman"/>
          <w:sz w:val="28"/>
          <w:szCs w:val="28"/>
          <w:lang w:val="en-US"/>
        </w:rPr>
        <w:t>HAVAL</w:t>
      </w:r>
      <w:r>
        <w:rPr>
          <w:rFonts w:ascii="Times New Roman" w:hAnsi="Times New Roman"/>
          <w:sz w:val="28"/>
          <w:szCs w:val="28"/>
        </w:rPr>
        <w:t xml:space="preserve"> и подписанием контракта со СКАДом, предприятие возобновило свою работу. </w:t>
      </w:r>
    </w:p>
    <w:p w:rsidR="00B45A58" w:rsidRDefault="00034A0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Однако в зоне риска остается реализация проекта производства алюминиевых дисков компанией сибирские алюминиевые диски в ОЭЗ. В простое находится предприятие с иностранным капиталом (Великобритания) по производству автомобильных катализаторов Джонсонс Матти</w:t>
      </w:r>
      <w:r>
        <w:rPr>
          <w:rFonts w:ascii="Times New Roman" w:hAnsi="Times New Roman"/>
          <w:sz w:val="28"/>
          <w:szCs w:val="28"/>
        </w:rPr>
        <w:t>. Предприятие не уходит с рынка, ожидая восстановления автомобильного рынка и спроса на автомобильные катализаторы.</w:t>
      </w:r>
    </w:p>
    <w:p w:rsidR="00B45A58" w:rsidRDefault="00B45A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45A58" w:rsidRDefault="00034A0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обострения внешнеполитической обстановки, вызванной введением санкций в отношении Российской Федерации                      в 20</w:t>
      </w:r>
      <w:r>
        <w:rPr>
          <w:rFonts w:ascii="Times New Roman" w:hAnsi="Times New Roman"/>
          <w:sz w:val="28"/>
          <w:szCs w:val="28"/>
        </w:rPr>
        <w:t xml:space="preserve">22 году, у компаний в течении 2022 года возникали  проблемы </w:t>
      </w:r>
      <w:r>
        <w:rPr>
          <w:rFonts w:ascii="Times New Roman" w:hAnsi="Times New Roman"/>
          <w:sz w:val="28"/>
          <w:szCs w:val="28"/>
        </w:rPr>
        <w:br/>
        <w:t xml:space="preserve">по поставкам оборудования и запасных частей от предприятий США </w:t>
      </w:r>
      <w:r>
        <w:rPr>
          <w:rFonts w:ascii="Times New Roman" w:hAnsi="Times New Roman"/>
          <w:sz w:val="28"/>
          <w:szCs w:val="28"/>
        </w:rPr>
        <w:br/>
        <w:t xml:space="preserve">и Евросоюза, а также в связи с разрывом традиционных логистических цепочек. </w:t>
      </w:r>
    </w:p>
    <w:p w:rsidR="00B45A58" w:rsidRDefault="00034A0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в интересах крупнейших заказчиков ключе</w:t>
      </w:r>
      <w:r>
        <w:rPr>
          <w:rFonts w:ascii="Times New Roman" w:hAnsi="Times New Roman"/>
          <w:sz w:val="28"/>
          <w:szCs w:val="28"/>
        </w:rPr>
        <w:t>вых отраслей края – металлургической, энергетической, лесопромышленной предприятия машиностроения осваивали новую продукцию.</w:t>
      </w:r>
    </w:p>
    <w:p w:rsidR="00B45A58" w:rsidRDefault="00034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«Гиперплазма» и </w:t>
      </w:r>
      <w:r>
        <w:rPr>
          <w:rFonts w:ascii="Times New Roman" w:hAnsi="Times New Roman"/>
          <w:i/>
          <w:sz w:val="24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«ИТС Сибирь» освоено производство комплексов термической резки металлов. </w:t>
      </w:r>
    </w:p>
    <w:p w:rsidR="00B45A58" w:rsidRDefault="00034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«Научно-производственный цент</w:t>
      </w:r>
      <w:r>
        <w:rPr>
          <w:rFonts w:ascii="Times New Roman" w:hAnsi="Times New Roman"/>
          <w:sz w:val="28"/>
          <w:szCs w:val="28"/>
        </w:rPr>
        <w:t xml:space="preserve">р «Магнитной гидродинамики» и </w:t>
      </w:r>
      <w:r>
        <w:rPr>
          <w:rFonts w:ascii="Times New Roman" w:hAnsi="Times New Roman"/>
          <w:i/>
          <w:sz w:val="24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«Рефрактори» производят изделия из огнеупорных материалов для металлургических компаний, которые ранее поставлялись Pyrotek (США).</w:t>
      </w:r>
    </w:p>
    <w:p w:rsidR="00B45A58" w:rsidRDefault="00034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Магнитная гидродинамика, на мой взгляд, является лидером на рынке России по производству об</w:t>
      </w:r>
      <w:r>
        <w:rPr>
          <w:rFonts w:ascii="Times New Roman" w:hAnsi="Times New Roman"/>
          <w:sz w:val="28"/>
          <w:szCs w:val="28"/>
        </w:rPr>
        <w:t>орудования для алюминиевой промышленности постоянно предлагает потребителю новую продукцию в соответствии с запросом. Является разработчиком уникальной индукционной технологии литья по которой уже приступила к производству алюминиевой проволоки. В конце ап</w:t>
      </w:r>
      <w:r>
        <w:rPr>
          <w:rFonts w:ascii="Times New Roman" w:hAnsi="Times New Roman"/>
          <w:sz w:val="28"/>
          <w:szCs w:val="28"/>
        </w:rPr>
        <w:t>реля мы планируем, что компания запустит в эксплуатацию новый завод построенный в Емельяновском районе.</w:t>
      </w:r>
    </w:p>
    <w:p w:rsidR="00B45A58" w:rsidRDefault="00034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 xml:space="preserve">«Борус» освоено производство фронтальных погрузчиков </w:t>
      </w:r>
      <w:r>
        <w:rPr>
          <w:rFonts w:ascii="Times New Roman" w:hAnsi="Times New Roman"/>
          <w:sz w:val="28"/>
          <w:szCs w:val="28"/>
        </w:rPr>
        <w:br/>
        <w:t xml:space="preserve">и шнекороторного оборудования для уборки снега с участием партнеров из Республики Белорусь. В </w:t>
      </w:r>
      <w:r>
        <w:rPr>
          <w:rFonts w:ascii="Times New Roman" w:hAnsi="Times New Roman"/>
          <w:sz w:val="28"/>
          <w:szCs w:val="28"/>
        </w:rPr>
        <w:t>планах компании производство лесотехнических машин.</w:t>
      </w:r>
    </w:p>
    <w:p w:rsidR="00B45A58" w:rsidRDefault="00034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«Еонесси» расширило линейку лифтового оборудования </w:t>
      </w:r>
      <w:r>
        <w:rPr>
          <w:rFonts w:ascii="Times New Roman" w:hAnsi="Times New Roman"/>
          <w:sz w:val="28"/>
          <w:szCs w:val="28"/>
        </w:rPr>
        <w:br/>
        <w:t>и увеличило их выпуск более чем на 30%.</w:t>
      </w:r>
    </w:p>
    <w:p w:rsidR="00B45A58" w:rsidRDefault="00034A0E">
      <w:pPr>
        <w:pStyle w:val="a4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4"/>
          <w:szCs w:val="28"/>
          <w:lang w:val="ru-RU"/>
        </w:rPr>
        <w:t>ООО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«Хенкон Сибирь» несмотря на иностранный капитал (Нидерланды) проведя смену учредителей на лояльных остал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ось 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на рынке и за счет повышенного спроса увеличило поставки металлургических машин, лесотехнических машин (мульчеров) 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на российский рынок.</w:t>
      </w:r>
    </w:p>
    <w:p w:rsidR="00B45A58" w:rsidRDefault="00034A0E">
      <w:pPr>
        <w:pStyle w:val="a4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4"/>
          <w:szCs w:val="28"/>
          <w:lang w:val="ru-RU" w:eastAsia="ru-RU"/>
        </w:rPr>
        <w:t>ООО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«Опытное конструкторское бюро МИКРОН»  разработал аналог тормозных систем для шахтных подъемных машин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замен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яемых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модульных зубчатых венцов для экскаваторов, позволяющих снизить стоимость ремонта зубчатого венца за счет отсутствия необходимости в демонтаже опорной базы экскаватора.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Отмечу, что компания в 2022 году получила заказ </w:t>
      </w:r>
      <w:r>
        <w:rPr>
          <w:rFonts w:ascii="Times New Roman" w:eastAsia="Times New Roman" w:hAnsi="Times New Roman"/>
          <w:b/>
          <w:color w:val="333333"/>
          <w:sz w:val="28"/>
          <w:highlight w:val="white"/>
          <w:lang w:val="ru-RU"/>
        </w:rPr>
        <w:t>Улан-Удэнского авиационного завод</w:t>
      </w:r>
      <w:r>
        <w:rPr>
          <w:rFonts w:ascii="Times New Roman" w:eastAsia="Times New Roman" w:hAnsi="Times New Roman"/>
          <w:sz w:val="28"/>
          <w:szCs w:val="28"/>
          <w:lang w:val="ru-RU"/>
        </w:rPr>
        <w:t>а на производство узлов для вертолетов и успешно развивает новые для себя компетенции. МИКРОН на сегодняшний день молодое, динамично развивающееся предприятие с уникальными технологиями.</w:t>
      </w:r>
    </w:p>
    <w:p w:rsidR="00B45A58" w:rsidRDefault="00B4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A58" w:rsidRDefault="00034A0E">
      <w:pPr>
        <w:widowControl w:val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highlight w:val="white"/>
        </w:rPr>
        <w:t xml:space="preserve">Производство готовых металлических изделий, кроме машин </w:t>
      </w:r>
      <w:r>
        <w:rPr>
          <w:rFonts w:ascii="Times New Roman" w:hAnsi="Times New Roman"/>
          <w:b/>
          <w:sz w:val="28"/>
          <w:highlight w:val="white"/>
        </w:rPr>
        <w:br/>
        <w:t>и оборудова</w:t>
      </w:r>
      <w:r>
        <w:rPr>
          <w:rFonts w:ascii="Times New Roman" w:hAnsi="Times New Roman"/>
          <w:b/>
          <w:sz w:val="28"/>
          <w:highlight w:val="white"/>
        </w:rPr>
        <w:t>ния</w:t>
      </w:r>
    </w:p>
    <w:p w:rsidR="00B45A58" w:rsidRDefault="00034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виде экономической деятельности работают 646 организаций с общей численностью 3 тыс человек. Средняя заработная плата составила в 2022 году 50,5 тыс рублей и увеличилась к уровню 2021 года на 18,6%. В 2022 году отгружено продукции на 23,2 млрд</w:t>
      </w:r>
      <w:r>
        <w:rPr>
          <w:rFonts w:ascii="Times New Roman" w:hAnsi="Times New Roman"/>
          <w:sz w:val="28"/>
          <w:szCs w:val="28"/>
        </w:rPr>
        <w:t xml:space="preserve"> рублей. Рост составил 10,4%. При этом объем производства снизился на 5,2%.</w:t>
      </w:r>
    </w:p>
    <w:p w:rsidR="00B45A58" w:rsidRDefault="00034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крупные в данном виде деятельности предприятия – КРАМЗ, Сегал, которыми производятся алюминиевые строительные </w:t>
      </w:r>
      <w:r>
        <w:rPr>
          <w:rFonts w:ascii="Times New Roman" w:hAnsi="Times New Roman"/>
          <w:sz w:val="28"/>
          <w:szCs w:val="28"/>
        </w:rPr>
        <w:br/>
        <w:t>и транспортные системы, слитки из алюминиевых сплавов, профи</w:t>
      </w:r>
      <w:r>
        <w:rPr>
          <w:rFonts w:ascii="Times New Roman" w:hAnsi="Times New Roman"/>
          <w:sz w:val="28"/>
          <w:szCs w:val="28"/>
        </w:rPr>
        <w:t>ль различного назначения. Красноярскэнергокомплект, Красноярский котельный завод – производители котельного оборудования. В крае достаточно много производителей металлоконструкций строительного назначения, метизной продукции, емкостного оборудования. Назов</w:t>
      </w:r>
      <w:r>
        <w:rPr>
          <w:rFonts w:ascii="Times New Roman" w:hAnsi="Times New Roman"/>
          <w:sz w:val="28"/>
          <w:szCs w:val="28"/>
        </w:rPr>
        <w:t>у лишь некоторых из них. Канский завод легких металлоконструкций Маяк, завод металлоконструкций и сеток, Сталь Партнер, Стальтехкомплект.</w:t>
      </w:r>
    </w:p>
    <w:p w:rsidR="00B45A58" w:rsidRDefault="00B4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A58" w:rsidRDefault="00034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Пакет мер поддержки для машиностроения и производителей металлоконструкций достаточно большой.</w:t>
      </w:r>
    </w:p>
    <w:p w:rsidR="00B45A58" w:rsidRDefault="00034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крае – льготные займы фонда, поддержка НИОКРа через краевой фонд поддержки научной деятельности, доступ к услугам прототипирования в КРИТБИ.</w:t>
      </w:r>
    </w:p>
    <w:p w:rsidR="00B45A58" w:rsidRDefault="00B4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A58" w:rsidRDefault="00034A0E">
      <w:pPr>
        <w:spacing w:after="0" w:line="240" w:lineRule="auto"/>
        <w:ind w:left="-142" w:right="-141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highlight w:val="white"/>
        </w:rPr>
        <w:t>Федеральное законодательство предоставляет много возможностей для поддержки бизнеса мне бы хотелось выделить нес</w:t>
      </w:r>
      <w:r>
        <w:rPr>
          <w:rFonts w:ascii="Times New Roman" w:hAnsi="Times New Roman"/>
          <w:sz w:val="28"/>
          <w:szCs w:val="28"/>
          <w:highlight w:val="white"/>
        </w:rPr>
        <w:t>колько механизмов реализация которых в</w:t>
      </w:r>
      <w:r>
        <w:rPr>
          <w:rFonts w:ascii="Times New Roman" w:hAnsi="Times New Roman"/>
          <w:sz w:val="28"/>
          <w:szCs w:val="28"/>
        </w:rPr>
        <w:t xml:space="preserve"> крае возможно исключительно при поддержке бизнеса.</w:t>
      </w:r>
    </w:p>
    <w:p w:rsidR="00B45A58" w:rsidRDefault="00034A0E">
      <w:pPr>
        <w:spacing w:after="0" w:line="240" w:lineRule="auto"/>
        <w:ind w:left="-142" w:right="-141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Во-первых о кластерном механизме реализации проектов. В крае было много попыток создать кластеры, но по ряду причин, которые сейчас бессмысленно обсуждать это не сост</w:t>
      </w:r>
      <w:r>
        <w:rPr>
          <w:rFonts w:ascii="Times New Roman" w:hAnsi="Times New Roman"/>
          <w:sz w:val="28"/>
        </w:rPr>
        <w:t>оялось. Почему я говорю об этом сейчас?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22 декабря  2022 года внесены изменения </w:t>
      </w:r>
      <w:r>
        <w:rPr>
          <w:rFonts w:ascii="Times New Roman" w:hAnsi="Times New Roman"/>
          <w:color w:val="000000" w:themeColor="text1"/>
          <w:sz w:val="28"/>
        </w:rPr>
        <w:t>в </w:t>
      </w:r>
      <w:hyperlink r:id="rId10" w:tooltip="https://akitrf.ru/upload/medialibrary/a45/c4g55a5ntqfpqa9gln7v1fr3ebip2gtz.pdf" w:history="1">
        <w:r>
          <w:rPr>
            <w:rStyle w:val="ac"/>
            <w:rFonts w:ascii="Times New Roman" w:hAnsi="Times New Roman"/>
            <w:color w:val="000000" w:themeColor="text1"/>
            <w:sz w:val="28"/>
            <w:u w:val="none"/>
          </w:rPr>
          <w:t>постановление Правительства Российской Федерации от 31 июля 2015 г. №779</w:t>
        </w:r>
      </w:hyperlink>
      <w:r>
        <w:rPr>
          <w:rFonts w:ascii="Times New Roman" w:hAnsi="Times New Roman"/>
          <w:color w:val="000000" w:themeColor="text1"/>
          <w:sz w:val="28"/>
        </w:rPr>
        <w:t> «О про</w:t>
      </w:r>
      <w:r>
        <w:rPr>
          <w:rFonts w:ascii="Times New Roman" w:hAnsi="Times New Roman"/>
          <w:color w:val="000000"/>
          <w:sz w:val="28"/>
        </w:rPr>
        <w:t>мышленных кластерах и специализированных организациях промышленных кластеров».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Самые существенные изменения коснулись понятия функциональной зависимости. Так, теперь в Постановлении отсутствует требование об обязательном значении  отгрузки продукции </w:t>
      </w:r>
      <w:r>
        <w:rPr>
          <w:rFonts w:ascii="Times New Roman" w:hAnsi="Times New Roman"/>
          <w:i/>
          <w:color w:val="000000"/>
          <w:sz w:val="28"/>
        </w:rPr>
        <w:t>(20% от выпуска должно было  потребляться внутри кластера)</w:t>
      </w:r>
      <w:r>
        <w:rPr>
          <w:rFonts w:ascii="Times New Roman" w:hAnsi="Times New Roman"/>
          <w:color w:val="000000"/>
          <w:sz w:val="28"/>
        </w:rPr>
        <w:t xml:space="preserve"> участникам про</w:t>
      </w:r>
      <w:r>
        <w:rPr>
          <w:rFonts w:ascii="Times New Roman" w:hAnsi="Times New Roman"/>
          <w:color w:val="000000"/>
          <w:sz w:val="28"/>
        </w:rPr>
        <w:t xml:space="preserve">мышленного кластера. </w:t>
      </w:r>
      <w:r>
        <w:rPr>
          <w:rFonts w:ascii="Times New Roman" w:hAnsi="Times New Roman"/>
          <w:b/>
          <w:color w:val="000000"/>
          <w:sz w:val="28"/>
        </w:rPr>
        <w:t>Сейчас подтверждение функциональной зависимости будет подкрепляться договорами о поставке продукции и (или) реализации проекта по производству импортозамещающей продукции промышленного кластера</w:t>
      </w:r>
      <w:r>
        <w:rPr>
          <w:rFonts w:ascii="Times New Roman" w:hAnsi="Times New Roman"/>
          <w:color w:val="000000"/>
          <w:sz w:val="28"/>
        </w:rPr>
        <w:t>. Значительное изменение также касается вы</w:t>
      </w:r>
      <w:r>
        <w:rPr>
          <w:rFonts w:ascii="Times New Roman" w:hAnsi="Times New Roman"/>
          <w:color w:val="000000"/>
          <w:sz w:val="28"/>
        </w:rPr>
        <w:t xml:space="preserve">сшего административного органа промышленного кластера – специализированной организации. </w:t>
      </w:r>
      <w:r>
        <w:rPr>
          <w:rFonts w:ascii="Times New Roman" w:hAnsi="Times New Roman"/>
          <w:b/>
          <w:color w:val="000000"/>
          <w:sz w:val="28"/>
        </w:rPr>
        <w:t xml:space="preserve">Теперь, в качестве специализированной организации промышленного кластера может выступить любая коммерческая или некоммерческая организация.  </w:t>
      </w:r>
      <w:r>
        <w:rPr>
          <w:rFonts w:ascii="Times New Roman" w:hAnsi="Times New Roman"/>
          <w:color w:val="000000"/>
          <w:sz w:val="28"/>
        </w:rPr>
        <w:t>Нет требование, чтобы 50% у</w:t>
      </w:r>
      <w:r>
        <w:rPr>
          <w:rFonts w:ascii="Times New Roman" w:hAnsi="Times New Roman"/>
          <w:color w:val="000000"/>
          <w:sz w:val="28"/>
        </w:rPr>
        <w:t xml:space="preserve">частников выступали учредителями специальной организации. </w:t>
      </w:r>
      <w:r>
        <w:rPr>
          <w:rFonts w:ascii="Times New Roman" w:hAnsi="Times New Roman"/>
          <w:b/>
          <w:color w:val="000000"/>
          <w:sz w:val="28"/>
        </w:rPr>
        <w:t>Необходимое количество участников промышленного кластера сократилось</w:t>
      </w:r>
      <w:r>
        <w:rPr>
          <w:rFonts w:ascii="Times New Roman" w:hAnsi="Times New Roman"/>
          <w:color w:val="000000"/>
          <w:sz w:val="28"/>
        </w:rPr>
        <w:t xml:space="preserve"> с 10 </w:t>
      </w:r>
      <w:r>
        <w:rPr>
          <w:rFonts w:ascii="Times New Roman" w:hAnsi="Times New Roman"/>
          <w:b/>
          <w:color w:val="000000"/>
          <w:sz w:val="28"/>
        </w:rPr>
        <w:t>до 5.</w:t>
      </w:r>
      <w:r>
        <w:rPr>
          <w:rFonts w:ascii="Times New Roman" w:hAnsi="Times New Roman"/>
          <w:color w:val="000000"/>
          <w:sz w:val="28"/>
        </w:rPr>
        <w:t xml:space="preserve"> Но при этом впервые  </w:t>
      </w:r>
      <w:r>
        <w:rPr>
          <w:rFonts w:ascii="Times New Roman" w:hAnsi="Times New Roman"/>
          <w:b/>
          <w:color w:val="000000"/>
          <w:sz w:val="28"/>
        </w:rPr>
        <w:t>введено требование по обязательному наличию не менее чем трех проектов по производству импортозам</w:t>
      </w:r>
      <w:r>
        <w:rPr>
          <w:rFonts w:ascii="Times New Roman" w:hAnsi="Times New Roman"/>
          <w:b/>
          <w:color w:val="000000"/>
          <w:sz w:val="28"/>
        </w:rPr>
        <w:t>ещающей продукции.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Названные требования </w:t>
      </w:r>
      <w:r>
        <w:rPr>
          <w:rFonts w:ascii="Times New Roman" w:hAnsi="Times New Roman"/>
          <w:color w:val="000000"/>
          <w:sz w:val="28"/>
        </w:rPr>
        <w:t xml:space="preserve">значительно упростили процедуру формирования промышленного кластера.  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Почему бизнесу выгодно объединяться в кластеры?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23 декабря в постановление Правительства Российской Федерации от 28 ноября 2016 г. № 41 «Правила </w:t>
      </w:r>
      <w:r>
        <w:rPr>
          <w:rFonts w:ascii="Times New Roman" w:hAnsi="Times New Roman"/>
          <w:color w:val="000000"/>
          <w:sz w:val="28"/>
        </w:rPr>
        <w:t>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импортозамещения» внесены изменения в части мер поддержк</w:t>
      </w:r>
      <w:r>
        <w:rPr>
          <w:rFonts w:ascii="Times New Roman" w:hAnsi="Times New Roman"/>
          <w:color w:val="000000"/>
          <w:sz w:val="28"/>
        </w:rPr>
        <w:t>и участников кластера.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Участники промышленных кластеров могут претендовать на </w:t>
      </w:r>
      <w:r>
        <w:rPr>
          <w:rFonts w:ascii="Times New Roman" w:hAnsi="Times New Roman"/>
          <w:b/>
          <w:color w:val="000000"/>
          <w:sz w:val="28"/>
        </w:rPr>
        <w:t>возмещение затрат на приобретение покупателем стартовой партии в объёме не более 50 процентов затрат, но не более 150 млн рублей для одного заявителя.</w:t>
      </w:r>
      <w:r>
        <w:rPr>
          <w:rFonts w:ascii="Times New Roman" w:hAnsi="Times New Roman"/>
          <w:color w:val="000000"/>
          <w:sz w:val="28"/>
        </w:rPr>
        <w:t xml:space="preserve"> Одним из важных </w:t>
      </w:r>
      <w:r>
        <w:rPr>
          <w:rFonts w:ascii="Times New Roman" w:hAnsi="Times New Roman"/>
          <w:b/>
          <w:color w:val="000000"/>
          <w:sz w:val="28"/>
        </w:rPr>
        <w:t>условий</w:t>
      </w:r>
      <w:r>
        <w:rPr>
          <w:rFonts w:ascii="Times New Roman" w:hAnsi="Times New Roman"/>
          <w:color w:val="000000"/>
          <w:sz w:val="28"/>
        </w:rPr>
        <w:t xml:space="preserve"> пре</w:t>
      </w:r>
      <w:r>
        <w:rPr>
          <w:rFonts w:ascii="Times New Roman" w:hAnsi="Times New Roman"/>
          <w:color w:val="000000"/>
          <w:sz w:val="28"/>
        </w:rPr>
        <w:t xml:space="preserve">доставления субсидии является </w:t>
      </w:r>
      <w:r>
        <w:rPr>
          <w:rFonts w:ascii="Times New Roman" w:hAnsi="Times New Roman"/>
          <w:b/>
          <w:color w:val="000000"/>
          <w:sz w:val="28"/>
        </w:rPr>
        <w:t>обязанность покупателя произвести промышленную продукцию с использованием стартовой партии.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До внесения изменений в нормативный правовой акт ПП РФ № 41 подразумевало возмещение до 30% затрат при реализации совместных проектов по производству промышленной продукции кластера, но не более 300 млн рублей. Новая мера поддержки позволит эффек</w:t>
      </w:r>
      <w:r>
        <w:rPr>
          <w:rFonts w:ascii="Times New Roman" w:hAnsi="Times New Roman"/>
          <w:color w:val="000000"/>
          <w:sz w:val="28"/>
        </w:rPr>
        <w:t>тивно стимулировать производство импортозамещающей продукции на стадии пилотирования.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Планируется, что в течение 2023 года появятся другие меры поддержки участников кластера.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Министерство ожидает от промышленных союзов, которые представлены в общественном совете министерства поддержки в вопросах формирования кластера и объединения в них предприятий края.</w:t>
      </w:r>
    </w:p>
    <w:p w:rsidR="00B45A58" w:rsidRDefault="00B45A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45A58" w:rsidRDefault="00034A0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32"/>
        </w:rPr>
        <w:t>Еще один механизм направленный на развитие кооперационных связе</w:t>
      </w:r>
      <w:r>
        <w:rPr>
          <w:rFonts w:ascii="Times New Roman" w:hAnsi="Times New Roman"/>
          <w:sz w:val="28"/>
          <w:szCs w:val="32"/>
        </w:rPr>
        <w:t>й бизнеса – доращивание поставщиков.</w:t>
      </w:r>
    </w:p>
    <w:p w:rsidR="00B45A58" w:rsidRDefault="00034A0E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Программа запущена постановлением Правительства РФ от 17 марта 2022 года № 392 </w:t>
      </w:r>
      <w:r>
        <w:rPr>
          <w:rFonts w:ascii="Times New Roman" w:hAnsi="Times New Roman"/>
          <w:sz w:val="28"/>
        </w:rPr>
        <w:t xml:space="preserve">. Оператором, реализующим программу является </w:t>
      </w:r>
      <w:r>
        <w:rPr>
          <w:rFonts w:ascii="Times New Roman" w:hAnsi="Times New Roman"/>
          <w:color w:val="000000"/>
          <w:sz w:val="28"/>
        </w:rPr>
        <w:t>АНО «Центр поддержки инжиниринга и инноваций».</w:t>
      </w:r>
    </w:p>
    <w:p w:rsidR="00B45A58" w:rsidRDefault="00034A0E">
      <w:pPr>
        <w:spacing w:after="0" w:line="240" w:lineRule="auto"/>
        <w:ind w:left="18" w:right="8"/>
        <w:jc w:val="both"/>
        <w:rPr>
          <w:rFonts w:ascii="Times New Roman" w:hAnsi="Times New Roman"/>
          <w:color w:val="C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val="en-US"/>
        </w:rPr>
        <w:t>Цель</w:t>
      </w:r>
      <w:r>
        <w:rPr>
          <w:rFonts w:ascii="Times New Roman" w:hAnsi="Times New Roman"/>
          <w:color w:val="000000" w:themeColor="text1"/>
          <w:sz w:val="28"/>
        </w:rPr>
        <w:t xml:space="preserve"> программы - п</w:t>
      </w:r>
      <w:r>
        <w:rPr>
          <w:rFonts w:ascii="Times New Roman" w:hAnsi="Times New Roman"/>
          <w:color w:val="000000" w:themeColor="text1"/>
          <w:sz w:val="28"/>
          <w:lang w:val="en-US"/>
        </w:rPr>
        <w:t>оддержк</w:t>
      </w:r>
      <w:r>
        <w:rPr>
          <w:rFonts w:ascii="Times New Roman" w:hAnsi="Times New Roman"/>
          <w:color w:val="000000"/>
          <w:sz w:val="28"/>
          <w:lang w:val="en-US"/>
        </w:rPr>
        <w:t>а проектов, свя</w:t>
      </w:r>
      <w:r>
        <w:rPr>
          <w:rFonts w:ascii="Times New Roman" w:hAnsi="Times New Roman"/>
          <w:color w:val="000000"/>
          <w:sz w:val="28"/>
          <w:lang w:val="en-US"/>
        </w:rPr>
        <w:t>занных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en-US"/>
        </w:rPr>
        <w:t>с разработкой</w:t>
      </w:r>
      <w:r>
        <w:rPr>
          <w:rFonts w:ascii="Times New Roman" w:hAnsi="Times New Roman"/>
          <w:color w:val="000000"/>
          <w:sz w:val="28"/>
        </w:rPr>
        <w:t xml:space="preserve"> (доработкой),</w:t>
      </w:r>
      <w:r>
        <w:rPr>
          <w:rFonts w:ascii="Times New Roman" w:hAnsi="Times New Roman"/>
          <w:color w:val="000000"/>
          <w:sz w:val="28"/>
          <w:lang w:val="en-US"/>
        </w:rPr>
        <w:t xml:space="preserve"> создание</w:t>
      </w:r>
      <w:r>
        <w:rPr>
          <w:rFonts w:ascii="Times New Roman" w:hAnsi="Times New Roman"/>
          <w:color w:val="000000"/>
          <w:sz w:val="28"/>
        </w:rPr>
        <w:t xml:space="preserve">м (расширением) </w:t>
      </w:r>
      <w:r>
        <w:rPr>
          <w:rFonts w:ascii="Times New Roman" w:hAnsi="Times New Roman"/>
          <w:color w:val="000000"/>
          <w:sz w:val="28"/>
          <w:lang w:val="en-US"/>
        </w:rPr>
        <w:t>производства</w:t>
      </w:r>
      <w:r>
        <w:rPr>
          <w:rFonts w:ascii="Times New Roman" w:hAnsi="Times New Roman"/>
          <w:color w:val="000000"/>
          <w:sz w:val="28"/>
        </w:rPr>
        <w:t xml:space="preserve"> и внедрением</w:t>
      </w:r>
      <w:r>
        <w:rPr>
          <w:rFonts w:ascii="Times New Roman" w:hAnsi="Times New Roman"/>
          <w:color w:val="000000"/>
          <w:sz w:val="28"/>
          <w:lang w:val="en-US"/>
        </w:rPr>
        <w:t xml:space="preserve"> новой продукции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en-US"/>
        </w:rPr>
        <w:t>под задачи российских корпораций</w:t>
      </w:r>
      <w:r>
        <w:rPr>
          <w:rFonts w:ascii="Times New Roman" w:hAnsi="Times New Roman"/>
          <w:color w:val="000000"/>
          <w:sz w:val="28"/>
        </w:rPr>
        <w:t>.</w:t>
      </w:r>
    </w:p>
    <w:p w:rsidR="00B45A58" w:rsidRDefault="00034A0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</w:t>
      </w:r>
      <w:r>
        <w:rPr>
          <w:rFonts w:ascii="Times New Roman" w:hAnsi="Times New Roman"/>
          <w:color w:val="000000"/>
          <w:sz w:val="28"/>
        </w:rPr>
        <w:t>аличии корпорации-заказчика, заинтересованной в создаваемом продукте</w:t>
      </w:r>
      <w:r>
        <w:rPr>
          <w:rFonts w:ascii="Times New Roman" w:hAnsi="Times New Roman"/>
          <w:sz w:val="28"/>
        </w:rPr>
        <w:t xml:space="preserve"> компания исполнитель может получить грант в размере от 25 млн рублей до 250 млн рублей при условии софинансирования в размере 100%.     </w:t>
      </w:r>
    </w:p>
    <w:p w:rsidR="00B45A58" w:rsidRDefault="00034A0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Грант предоставляется на</w:t>
      </w:r>
      <w:r>
        <w:rPr>
          <w:rFonts w:ascii="Times New Roman" w:hAnsi="Times New Roman"/>
          <w:sz w:val="28"/>
          <w:lang w:val="en-US"/>
        </w:rPr>
        <w:t>:</w:t>
      </w:r>
    </w:p>
    <w:p w:rsidR="00B45A58" w:rsidRDefault="00034A0E">
      <w:pPr>
        <w:spacing w:after="0" w:line="240" w:lineRule="auto"/>
        <w:ind w:right="8" w:firstLine="18"/>
        <w:jc w:val="both"/>
        <w:rPr>
          <w:rFonts w:ascii="Times New Roman" w:hAnsi="Times New Roman"/>
          <w:color w:val="FA232A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разработку (доработку) новой продукции (НИОКР, внедрение приоритетных технологий);</w:t>
      </w:r>
    </w:p>
    <w:p w:rsidR="00B45A58" w:rsidRDefault="00034A0E">
      <w:pPr>
        <w:spacing w:after="0" w:line="240" w:lineRule="auto"/>
        <w:ind w:left="288" w:right="8" w:hanging="270"/>
        <w:jc w:val="both"/>
        <w:rPr>
          <w:rFonts w:ascii="Times New Roman" w:hAnsi="Times New Roman"/>
          <w:color w:val="FA232A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</w:t>
      </w:r>
      <w:r>
        <w:rPr>
          <w:rFonts w:ascii="Times New Roman" w:hAnsi="Times New Roman"/>
          <w:color w:val="000000"/>
          <w:sz w:val="28"/>
        </w:rPr>
        <w:t xml:space="preserve">    испытание новой продукции;</w:t>
      </w:r>
    </w:p>
    <w:p w:rsidR="00B45A58" w:rsidRDefault="00034A0E">
      <w:pPr>
        <w:spacing w:after="0" w:line="240" w:lineRule="auto"/>
        <w:ind w:left="288" w:right="8" w:hanging="270"/>
        <w:jc w:val="both"/>
        <w:rPr>
          <w:rFonts w:ascii="Times New Roman" w:hAnsi="Times New Roman"/>
          <w:color w:val="FA232A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создание/ расширение/ модернизации производства;</w:t>
      </w:r>
    </w:p>
    <w:p w:rsidR="00B45A58" w:rsidRDefault="00034A0E">
      <w:pPr>
        <w:spacing w:after="0" w:line="240" w:lineRule="auto"/>
        <w:ind w:left="288" w:right="8" w:hanging="270"/>
        <w:jc w:val="both"/>
        <w:rPr>
          <w:rFonts w:ascii="Times New Roman" w:hAnsi="Times New Roman"/>
          <w:color w:val="FA232A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изготовление пилотной партии новой продукции;</w:t>
      </w:r>
    </w:p>
    <w:p w:rsidR="00B45A58" w:rsidRDefault="00034A0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сертификацию, практические испытания и опытно-промышленную эксплуатацию продукции у корпорации-заказчика.</w:t>
      </w:r>
    </w:p>
    <w:p w:rsidR="00B45A58" w:rsidRDefault="00034A0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Техзадание на разрабатываемый продукт должно утверждаться корпорацией-заказчиком</w:t>
      </w:r>
      <w:r>
        <w:rPr>
          <w:rFonts w:ascii="Times New Roman" w:hAnsi="Times New Roman"/>
          <w:sz w:val="28"/>
        </w:rPr>
        <w:t>. Осваиваемая продукция не должна иметь российского аналога.</w:t>
      </w:r>
    </w:p>
    <w:p w:rsidR="00B45A58" w:rsidRDefault="00B45A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highlight w:val="white"/>
        </w:rPr>
      </w:pPr>
    </w:p>
    <w:p w:rsidR="00B45A58" w:rsidRDefault="00034A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Для расширения производственных мощностей либо открытия новых производств </w:t>
      </w:r>
      <w:hyperlink r:id="rId11" w:tooltip="http://publication.pravo.gov.ru/Document/View/0001202209070010" w:history="1">
        <w:r>
          <w:rPr>
            <w:rStyle w:val="ac"/>
            <w:rFonts w:ascii="Times New Roman" w:hAnsi="Times New Roman"/>
            <w:color w:val="000000" w:themeColor="text1"/>
            <w:sz w:val="28"/>
            <w:highlight w:val="white"/>
            <w:u w:val="none"/>
          </w:rPr>
          <w:t>постановлением Правительства РФ от 06.09.2022 № 1570</w:t>
        </w:r>
      </w:hyperlink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 xml:space="preserve">запущен механизм </w:t>
      </w:r>
      <w:r>
        <w:rPr>
          <w:rFonts w:ascii="Times New Roman" w:hAnsi="Times New Roman"/>
          <w:color w:val="0A0A0A"/>
          <w:sz w:val="28"/>
          <w:highlight w:val="white"/>
        </w:rPr>
        <w:t xml:space="preserve">промышленной ипотеки. 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A0A0A"/>
          <w:sz w:val="28"/>
        </w:rPr>
        <w:t>Промышленная ипотека — это льготный кредит для покупки производственных площадей</w:t>
      </w:r>
      <w:r>
        <w:rPr>
          <w:rFonts w:ascii="Times New Roman" w:hAnsi="Times New Roman"/>
          <w:color w:val="0A0A0A"/>
          <w:sz w:val="28"/>
        </w:rPr>
        <w:t>. Приобретая готовую производственную площадку, бизнесу легче будет запуститься с «нуля».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A0A0A"/>
          <w:sz w:val="28"/>
        </w:rPr>
        <w:t>Как и любая льготная ипотека, она предусматривает возмещение банкам льготной ставки из</w:t>
      </w:r>
      <w:r>
        <w:rPr>
          <w:rFonts w:ascii="Times New Roman" w:hAnsi="Times New Roman"/>
          <w:color w:val="0A0A0A"/>
          <w:sz w:val="28"/>
        </w:rPr>
        <w:t> федерального бюджета.</w:t>
      </w:r>
    </w:p>
    <w:p w:rsidR="00B45A58" w:rsidRDefault="00034A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A0A0A"/>
          <w:sz w:val="28"/>
          <w:highlight w:val="white"/>
        </w:rPr>
        <w:t>Воспользоваться программой могут как предприниматели, так и компании. При этом бизнесмены должны работать в сфере промышленности. Если взять ОКВЭД, то </w:t>
      </w:r>
      <w:r>
        <w:rPr>
          <w:rFonts w:ascii="Times New Roman" w:hAnsi="Times New Roman"/>
          <w:b/>
          <w:color w:val="0A0A0A"/>
          <w:sz w:val="28"/>
          <w:highlight w:val="white"/>
        </w:rPr>
        <w:t>код деятельности должен относиться к разделу «С» -</w:t>
      </w:r>
      <w:r>
        <w:rPr>
          <w:rFonts w:ascii="Times New Roman" w:hAnsi="Times New Roman"/>
          <w:i/>
          <w:color w:val="0A0A0A"/>
          <w:sz w:val="28"/>
          <w:highlight w:val="white"/>
        </w:rPr>
        <w:t>обрабатывающие производства.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A0A0A"/>
          <w:sz w:val="28"/>
        </w:rPr>
        <w:t xml:space="preserve">   </w:t>
      </w:r>
      <w:r>
        <w:rPr>
          <w:rFonts w:ascii="Times New Roman" w:hAnsi="Times New Roman"/>
          <w:color w:val="0A0A0A"/>
          <w:sz w:val="28"/>
        </w:rPr>
        <w:t xml:space="preserve">       Программой предусмотрены две льготные процентные ставки:</w:t>
      </w:r>
    </w:p>
    <w:p w:rsidR="00B45A58" w:rsidRDefault="00034A0E">
      <w:pPr>
        <w:pStyle w:val="a4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3% годовых</w:t>
      </w:r>
      <w:r>
        <w:rPr>
          <w:rFonts w:ascii="Times New Roman" w:eastAsia="Times New Roman" w:hAnsi="Times New Roman"/>
          <w:color w:val="000000"/>
          <w:sz w:val="28"/>
        </w:rPr>
        <w:t> — действует для технологических компаний;</w:t>
      </w:r>
    </w:p>
    <w:p w:rsidR="00B45A58" w:rsidRDefault="00034A0E">
      <w:pPr>
        <w:pStyle w:val="a4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5% годовых</w:t>
      </w:r>
      <w:r>
        <w:rPr>
          <w:rFonts w:ascii="Times New Roman" w:eastAsia="Times New Roman" w:hAnsi="Times New Roman"/>
          <w:color w:val="000000"/>
          <w:sz w:val="28"/>
        </w:rPr>
        <w:t> — действует для иных компаний.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A0A0A"/>
          <w:sz w:val="28"/>
        </w:rPr>
        <w:t xml:space="preserve">          Максимальный размер кредита составляет 500 млн рублей. 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A0A0A"/>
          <w:sz w:val="28"/>
        </w:rPr>
        <w:t xml:space="preserve">           Срок кредитования  не более 7 лет</w:t>
      </w:r>
      <w:r>
        <w:rPr>
          <w:rFonts w:ascii="Times New Roman" w:hAnsi="Times New Roman"/>
          <w:color w:val="0A0A0A"/>
          <w:sz w:val="28"/>
        </w:rPr>
        <w:t>, а кредитный договор содержит условие о залоге купленной промышленной недвижимости.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A0A0A"/>
          <w:sz w:val="28"/>
        </w:rPr>
        <w:t xml:space="preserve">            Заемщики кредитуются под следующие объекты недвижимости: здания, строения, сооружения либо части сооружений, приобретаемые для промышленного про</w:t>
      </w:r>
      <w:r>
        <w:rPr>
          <w:rFonts w:ascii="Times New Roman" w:hAnsi="Times New Roman"/>
          <w:color w:val="000000" w:themeColor="text1"/>
          <w:sz w:val="28"/>
        </w:rPr>
        <w:t>изводства.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        Для того чтобы заемщики не использовали кредитные ресурсы на покупку произв</w:t>
      </w:r>
      <w:r>
        <w:rPr>
          <w:rFonts w:ascii="Times New Roman" w:hAnsi="Times New Roman"/>
          <w:color w:val="000000" w:themeColor="text1"/>
          <w:sz w:val="28"/>
        </w:rPr>
        <w:t>одственных площадок у своих лиц, условия кредитного договора содержит запрет на сделки с аффилированными лицами.</w:t>
      </w:r>
    </w:p>
    <w:p w:rsidR="00B45A58" w:rsidRDefault="00034A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Кроме названных мер через Минпромторг России можно получить </w:t>
      </w:r>
      <w:r>
        <w:rPr>
          <w:rFonts w:ascii="Times New Roman" w:hAnsi="Times New Roman"/>
          <w:color w:val="000000" w:themeColor="text1"/>
          <w:sz w:val="28"/>
          <w:highlight w:val="white"/>
        </w:rPr>
        <w:t>Субсидии на компенсацию части затрат на проведение НИОКР по современн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ым технологиям в рамках реализации инновационных проектов (ПП РФ 1649 / 13.12.2021), </w:t>
      </w:r>
      <w:r>
        <w:rPr>
          <w:rFonts w:ascii="Times New Roman" w:hAnsi="Times New Roman"/>
          <w:color w:val="000000" w:themeColor="text1"/>
          <w:sz w:val="28"/>
          <w:highlight w:val="white"/>
          <w:shd w:val="clear" w:color="FFFFFF" w:themeColor="background1" w:fill="FFFFFF" w:themeFill="background1"/>
        </w:rPr>
        <w:t xml:space="preserve">льготные кредиты на приобретение приоритетной для импорта продукции (ПП РФ  895 / 18.05.2022), субсидии затрат на 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shd w:val="clear" w:color="FFFFFF" w:themeColor="background1" w:fill="FFFFFF" w:themeFill="background1"/>
        </w:rPr>
        <w:t xml:space="preserve">поддержку проектов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обратного инжиниринга (ПП РФ № 208 и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№ 209 от 2022 года), направленного на </w:t>
      </w:r>
      <w:r>
        <w:rPr>
          <w:rFonts w:ascii="Times New Roman" w:hAnsi="Times New Roman"/>
          <w:color w:val="000000" w:themeColor="text1"/>
          <w:sz w:val="28"/>
          <w:szCs w:val="28"/>
        </w:rPr>
        <w:t>поддержку импортозамещения.</w:t>
      </w:r>
    </w:p>
    <w:p w:rsidR="00B45A58" w:rsidRDefault="00034A0E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Пакет мер достаточно широк. Я назвала одни из последних внедренных мер. Подробно о всех мерах поддержки можно ознакомиться в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gisp.gov.ru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разделе навигатор мер поддержки.</w:t>
      </w:r>
    </w:p>
    <w:p w:rsidR="00B45A58" w:rsidRDefault="00B45A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5A58" w:rsidRDefault="00034A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Подробнее о региональном фонде развития промышленности.</w:t>
      </w:r>
    </w:p>
    <w:p w:rsidR="00B45A58" w:rsidRDefault="00B4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A58" w:rsidRDefault="00034A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 году, как и в текущем году перед субъектами Российской Федерации Президентом России ставились задачи обеспечения технологической независимости.</w:t>
      </w:r>
    </w:p>
    <w:p w:rsidR="00B45A58" w:rsidRDefault="00034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Благодаря принятому в 2022 году решению о создан</w:t>
      </w:r>
      <w:r>
        <w:rPr>
          <w:rFonts w:ascii="Times New Roman" w:hAnsi="Times New Roman"/>
          <w:b/>
          <w:sz w:val="28"/>
          <w:szCs w:val="28"/>
        </w:rPr>
        <w:t xml:space="preserve">ии фонда </w:t>
      </w:r>
      <w:r>
        <w:rPr>
          <w:rFonts w:ascii="Times New Roman" w:hAnsi="Times New Roman"/>
          <w:sz w:val="28"/>
          <w:szCs w:val="28"/>
        </w:rPr>
        <w:t xml:space="preserve">развития промышленности Красноярского края с капитализацией более 1 млрд рублей </w:t>
      </w:r>
      <w:r>
        <w:rPr>
          <w:rFonts w:ascii="Times New Roman" w:hAnsi="Times New Roman"/>
          <w:b/>
          <w:sz w:val="28"/>
          <w:szCs w:val="28"/>
        </w:rPr>
        <w:t>данная задача в крае успешно решалась</w:t>
      </w:r>
      <w:r>
        <w:rPr>
          <w:rFonts w:ascii="Times New Roman" w:hAnsi="Times New Roman"/>
          <w:sz w:val="28"/>
          <w:szCs w:val="28"/>
        </w:rPr>
        <w:t xml:space="preserve">. В 2022 году было принято решение о предоставлении 11 займов на реализацию инвестиционных проектов на сумму 625 млн рублей. </w:t>
      </w:r>
      <w:r>
        <w:rPr>
          <w:rFonts w:ascii="Times New Roman" w:hAnsi="Times New Roman"/>
          <w:i/>
          <w:sz w:val="28"/>
          <w:szCs w:val="28"/>
        </w:rPr>
        <w:t>(10 п</w:t>
      </w:r>
      <w:r>
        <w:rPr>
          <w:rFonts w:ascii="Times New Roman" w:hAnsi="Times New Roman"/>
          <w:i/>
          <w:sz w:val="28"/>
          <w:szCs w:val="28"/>
        </w:rPr>
        <w:t xml:space="preserve">рофинансировано в 2022 году, один в текущем.) </w:t>
      </w:r>
      <w:r>
        <w:rPr>
          <w:rFonts w:ascii="Times New Roman" w:hAnsi="Times New Roman"/>
          <w:sz w:val="28"/>
          <w:szCs w:val="28"/>
        </w:rPr>
        <w:t xml:space="preserve">Из 11 профинансированных проектов восемь  импортозамещающие. Поддержано производство лифтового оборудования, станков термической резки,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металлургического оборудования и алюминиевой проволоки по уникальной техно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логии,  лакокрасочной продукции,   противоаэрозольных респиратор,   производство термического белья,  производство дизельных станций и этикеток для брендирования продукции.  </w:t>
      </w:r>
    </w:p>
    <w:p w:rsidR="00B45A58" w:rsidRDefault="00034A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Практически все показатели результативности фонда были перевыполнены. Единственны</w:t>
      </w:r>
      <w:r>
        <w:rPr>
          <w:rFonts w:ascii="Times New Roman" w:hAnsi="Times New Roman"/>
          <w:i/>
          <w:sz w:val="24"/>
          <w:szCs w:val="28"/>
        </w:rPr>
        <w:t xml:space="preserve">м исключением стал показатель по количеству поддержанных проектов. Мы планировали поддержать 15 проектов. Всего было рассмотрено 24 заявки предприятий. Части заявителям было отказано, часть проектов направлено на доработку. </w:t>
      </w:r>
    </w:p>
    <w:p w:rsidR="00B45A58" w:rsidRDefault="00034A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К сожалению не получилось подде</w:t>
      </w:r>
      <w:r>
        <w:rPr>
          <w:rFonts w:ascii="Times New Roman" w:hAnsi="Times New Roman"/>
          <w:i/>
          <w:sz w:val="24"/>
          <w:szCs w:val="28"/>
        </w:rPr>
        <w:t xml:space="preserve">ржать 15 проектов в силу объективных факторов. Это и позднее начало деятельности фонда, так как потребовалось время для разработки программ, порядков фонда по предоставлению займов. И длительностью экспертиз   из – за небольшой численности фонда 4 человек </w:t>
      </w:r>
      <w:r>
        <w:rPr>
          <w:rFonts w:ascii="Times New Roman" w:hAnsi="Times New Roman"/>
          <w:i/>
          <w:sz w:val="24"/>
          <w:szCs w:val="28"/>
        </w:rPr>
        <w:t xml:space="preserve">почти в течении всего года. Хотя в краевом фонде комплексная экспертиза занимала по времени всего 36 дней и это меньше чем в федеральном фонде или даже в банках. </w:t>
      </w:r>
    </w:p>
    <w:p w:rsidR="00B45A58" w:rsidRDefault="00034A0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Благодаря наличию на территории края фонда в 2022 году из федерального бюджета было получено </w:t>
      </w:r>
      <w:r>
        <w:rPr>
          <w:rFonts w:ascii="Times New Roman" w:hAnsi="Times New Roman"/>
          <w:sz w:val="28"/>
          <w:szCs w:val="28"/>
          <w:highlight w:val="white"/>
        </w:rPr>
        <w:t xml:space="preserve">186 млн рублей. За счет этих средств поддержаны 10 организаций по пополнению оборотных средств. </w:t>
      </w:r>
      <w:r>
        <w:rPr>
          <w:rFonts w:ascii="Times New Roman" w:hAnsi="Times New Roman"/>
          <w:sz w:val="28"/>
          <w:szCs w:val="28"/>
        </w:rPr>
        <w:t>Кроме того, в результате взаимодействия с Федеральным фондом развития промышленности  было предоставлено займов в размере 1 млрд 326 млн рублей по 7 проектам.</w:t>
      </w:r>
    </w:p>
    <w:sectPr w:rsidR="00B45A58" w:rsidSect="00B45A58">
      <w:headerReference w:type="default" r:id="rId12"/>
      <w:pgSz w:w="11906" w:h="16838"/>
      <w:pgMar w:top="567" w:right="851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A0E" w:rsidRDefault="00034A0E">
      <w:pPr>
        <w:spacing w:after="0" w:line="240" w:lineRule="auto"/>
      </w:pPr>
      <w:r>
        <w:separator/>
      </w:r>
    </w:p>
  </w:endnote>
  <w:endnote w:type="continuationSeparator" w:id="0">
    <w:p w:rsidR="00034A0E" w:rsidRDefault="0003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A0E" w:rsidRDefault="00034A0E">
      <w:pPr>
        <w:spacing w:after="0" w:line="240" w:lineRule="auto"/>
      </w:pPr>
      <w:r>
        <w:separator/>
      </w:r>
    </w:p>
  </w:footnote>
  <w:footnote w:type="continuationSeparator" w:id="0">
    <w:p w:rsidR="00034A0E" w:rsidRDefault="0003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58" w:rsidRDefault="00B45A58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034A0E"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721CF8">
      <w:rPr>
        <w:rFonts w:ascii="Times New Roman" w:hAnsi="Times New Roman"/>
        <w:noProof/>
        <w:sz w:val="24"/>
        <w:szCs w:val="24"/>
      </w:rPr>
      <w:t>10</w:t>
    </w:r>
    <w:r>
      <w:rPr>
        <w:rFonts w:ascii="Times New Roman" w:hAnsi="Times New Roman"/>
        <w:sz w:val="24"/>
        <w:szCs w:val="24"/>
      </w:rPr>
      <w:fldChar w:fldCharType="end"/>
    </w:r>
  </w:p>
  <w:p w:rsidR="00B45A58" w:rsidRDefault="00B45A5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1656F"/>
    <w:multiLevelType w:val="hybridMultilevel"/>
    <w:tmpl w:val="379E267E"/>
    <w:lvl w:ilvl="0" w:tplc="1AF22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94DE81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475040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EAA412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52FE74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9B022E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137E2E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B5B08F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C5F6E7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2B8F41D1"/>
    <w:multiLevelType w:val="hybridMultilevel"/>
    <w:tmpl w:val="6FEE7224"/>
    <w:lvl w:ilvl="0" w:tplc="3050CCF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FEC6AE3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CE40E34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D848FD6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A054215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9E30308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ACC6C26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8154F18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45DA0A9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2">
    <w:nsid w:val="2D781233"/>
    <w:multiLevelType w:val="hybridMultilevel"/>
    <w:tmpl w:val="B9DCDCD0"/>
    <w:lvl w:ilvl="0" w:tplc="94088C0C">
      <w:start w:val="1"/>
      <w:numFmt w:val="bullet"/>
      <w:lvlText w:val="·"/>
      <w:lvlJc w:val="left"/>
      <w:pPr>
        <w:ind w:left="1069" w:hanging="360"/>
      </w:pPr>
      <w:rPr>
        <w:rFonts w:ascii="Symbol" w:eastAsia="Symbol" w:hAnsi="Symbol" w:cs="Symbol" w:hint="default"/>
      </w:rPr>
    </w:lvl>
    <w:lvl w:ilvl="1" w:tplc="1C9AC15E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 w:hint="default"/>
      </w:rPr>
    </w:lvl>
    <w:lvl w:ilvl="2" w:tplc="DA8815BC">
      <w:start w:val="1"/>
      <w:numFmt w:val="bullet"/>
      <w:lvlText w:val="·"/>
      <w:lvlJc w:val="left"/>
      <w:pPr>
        <w:ind w:left="2509" w:hanging="360"/>
      </w:pPr>
      <w:rPr>
        <w:rFonts w:ascii="Symbol" w:eastAsia="Symbol" w:hAnsi="Symbol" w:cs="Symbol" w:hint="default"/>
      </w:rPr>
    </w:lvl>
    <w:lvl w:ilvl="3" w:tplc="43EACE16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 w:hint="default"/>
      </w:rPr>
    </w:lvl>
    <w:lvl w:ilvl="4" w:tplc="DF6E1D18">
      <w:start w:val="1"/>
      <w:numFmt w:val="bullet"/>
      <w:lvlText w:val="·"/>
      <w:lvlJc w:val="left"/>
      <w:pPr>
        <w:ind w:left="3949" w:hanging="360"/>
      </w:pPr>
      <w:rPr>
        <w:rFonts w:ascii="Symbol" w:eastAsia="Symbol" w:hAnsi="Symbol" w:cs="Symbol" w:hint="default"/>
      </w:rPr>
    </w:lvl>
    <w:lvl w:ilvl="5" w:tplc="ACA4A3BC">
      <w:start w:val="1"/>
      <w:numFmt w:val="bullet"/>
      <w:lvlText w:val="·"/>
      <w:lvlJc w:val="left"/>
      <w:pPr>
        <w:ind w:left="4669" w:hanging="360"/>
      </w:pPr>
      <w:rPr>
        <w:rFonts w:ascii="Symbol" w:eastAsia="Symbol" w:hAnsi="Symbol" w:cs="Symbol" w:hint="default"/>
      </w:rPr>
    </w:lvl>
    <w:lvl w:ilvl="6" w:tplc="022E049E">
      <w:start w:val="1"/>
      <w:numFmt w:val="bullet"/>
      <w:lvlText w:val="·"/>
      <w:lvlJc w:val="left"/>
      <w:pPr>
        <w:ind w:left="5389" w:hanging="360"/>
      </w:pPr>
      <w:rPr>
        <w:rFonts w:ascii="Symbol" w:eastAsia="Symbol" w:hAnsi="Symbol" w:cs="Symbol" w:hint="default"/>
      </w:rPr>
    </w:lvl>
    <w:lvl w:ilvl="7" w:tplc="69C663F6">
      <w:start w:val="1"/>
      <w:numFmt w:val="bullet"/>
      <w:lvlText w:val="·"/>
      <w:lvlJc w:val="left"/>
      <w:pPr>
        <w:ind w:left="6109" w:hanging="360"/>
      </w:pPr>
      <w:rPr>
        <w:rFonts w:ascii="Symbol" w:eastAsia="Symbol" w:hAnsi="Symbol" w:cs="Symbol" w:hint="default"/>
      </w:rPr>
    </w:lvl>
    <w:lvl w:ilvl="8" w:tplc="5470AF72">
      <w:start w:val="1"/>
      <w:numFmt w:val="bullet"/>
      <w:lvlText w:val="·"/>
      <w:lvlJc w:val="left"/>
      <w:pPr>
        <w:ind w:left="6829" w:hanging="360"/>
      </w:pPr>
      <w:rPr>
        <w:rFonts w:ascii="Symbol" w:eastAsia="Symbol" w:hAnsi="Symbol" w:cs="Symbol" w:hint="default"/>
      </w:rPr>
    </w:lvl>
  </w:abstractNum>
  <w:abstractNum w:abstractNumId="3">
    <w:nsid w:val="2DBD5897"/>
    <w:multiLevelType w:val="hybridMultilevel"/>
    <w:tmpl w:val="C42A2120"/>
    <w:lvl w:ilvl="0" w:tplc="2AAEC47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  <w:szCs w:val="24"/>
      </w:rPr>
    </w:lvl>
    <w:lvl w:ilvl="1" w:tplc="7FBE04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522F8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B62A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D1014A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02C87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D3473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8E4EB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51E6A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F5E031C"/>
    <w:multiLevelType w:val="hybridMultilevel"/>
    <w:tmpl w:val="75281D9E"/>
    <w:lvl w:ilvl="0" w:tplc="80D633D6">
      <w:start w:val="1"/>
      <w:numFmt w:val="decimal"/>
      <w:lvlText w:val="%1."/>
      <w:lvlJc w:val="left"/>
    </w:lvl>
    <w:lvl w:ilvl="1" w:tplc="E54AFE72">
      <w:start w:val="1"/>
      <w:numFmt w:val="lowerLetter"/>
      <w:lvlText w:val="%2."/>
      <w:lvlJc w:val="left"/>
      <w:pPr>
        <w:ind w:left="1440" w:hanging="360"/>
      </w:pPr>
    </w:lvl>
    <w:lvl w:ilvl="2" w:tplc="0976337A">
      <w:start w:val="1"/>
      <w:numFmt w:val="lowerRoman"/>
      <w:lvlText w:val="%3."/>
      <w:lvlJc w:val="right"/>
      <w:pPr>
        <w:ind w:left="2160" w:hanging="180"/>
      </w:pPr>
    </w:lvl>
    <w:lvl w:ilvl="3" w:tplc="276A9510">
      <w:start w:val="1"/>
      <w:numFmt w:val="decimal"/>
      <w:lvlText w:val="%4."/>
      <w:lvlJc w:val="left"/>
      <w:pPr>
        <w:ind w:left="2880" w:hanging="360"/>
      </w:pPr>
    </w:lvl>
    <w:lvl w:ilvl="4" w:tplc="2478705C">
      <w:start w:val="1"/>
      <w:numFmt w:val="lowerLetter"/>
      <w:lvlText w:val="%5."/>
      <w:lvlJc w:val="left"/>
      <w:pPr>
        <w:ind w:left="3600" w:hanging="360"/>
      </w:pPr>
    </w:lvl>
    <w:lvl w:ilvl="5" w:tplc="E6000F0C">
      <w:start w:val="1"/>
      <w:numFmt w:val="lowerRoman"/>
      <w:lvlText w:val="%6."/>
      <w:lvlJc w:val="right"/>
      <w:pPr>
        <w:ind w:left="4320" w:hanging="180"/>
      </w:pPr>
    </w:lvl>
    <w:lvl w:ilvl="6" w:tplc="96F26266">
      <w:start w:val="1"/>
      <w:numFmt w:val="decimal"/>
      <w:lvlText w:val="%7."/>
      <w:lvlJc w:val="left"/>
      <w:pPr>
        <w:ind w:left="5040" w:hanging="360"/>
      </w:pPr>
    </w:lvl>
    <w:lvl w:ilvl="7" w:tplc="6DD4DD5E">
      <w:start w:val="1"/>
      <w:numFmt w:val="lowerLetter"/>
      <w:lvlText w:val="%8."/>
      <w:lvlJc w:val="left"/>
      <w:pPr>
        <w:ind w:left="5760" w:hanging="360"/>
      </w:pPr>
    </w:lvl>
    <w:lvl w:ilvl="8" w:tplc="D89678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A58"/>
    <w:rsid w:val="00034A0E"/>
    <w:rsid w:val="00721CF8"/>
    <w:rsid w:val="00B4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5A5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B45A5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B45A58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B45A58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B45A58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B45A58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B45A58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45A5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45A58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B45A58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B45A58"/>
    <w:rPr>
      <w:sz w:val="48"/>
      <w:szCs w:val="48"/>
    </w:rPr>
  </w:style>
  <w:style w:type="paragraph" w:customStyle="1" w:styleId="Heading1">
    <w:name w:val="Heading 1"/>
    <w:basedOn w:val="a"/>
    <w:next w:val="a"/>
    <w:link w:val="1"/>
    <w:rsid w:val="00B45A58"/>
    <w:pPr>
      <w:keepNext/>
      <w:keepLines/>
      <w:spacing w:before="480"/>
      <w:outlineLvl w:val="0"/>
    </w:pPr>
    <w:rPr>
      <w:rFonts w:ascii="Arial" w:eastAsia="Arial" w:hAnsi="Arial"/>
      <w:sz w:val="40"/>
      <w:szCs w:val="40"/>
      <w:lang w:val="en-US"/>
    </w:rPr>
  </w:style>
  <w:style w:type="paragraph" w:customStyle="1" w:styleId="Heading2">
    <w:name w:val="Heading 2"/>
    <w:basedOn w:val="a"/>
    <w:next w:val="a"/>
    <w:link w:val="2"/>
    <w:rsid w:val="00B45A58"/>
    <w:pPr>
      <w:keepNext/>
      <w:keepLines/>
      <w:spacing w:before="360"/>
      <w:outlineLvl w:val="1"/>
    </w:pPr>
    <w:rPr>
      <w:rFonts w:ascii="Arial" w:eastAsia="Arial" w:hAnsi="Arial"/>
      <w:sz w:val="34"/>
      <w:szCs w:val="20"/>
      <w:lang w:val="en-US"/>
    </w:rPr>
  </w:style>
  <w:style w:type="paragraph" w:customStyle="1" w:styleId="Heading3">
    <w:name w:val="Heading 3"/>
    <w:basedOn w:val="a"/>
    <w:next w:val="a"/>
    <w:link w:val="3"/>
    <w:rsid w:val="00B45A58"/>
    <w:pPr>
      <w:keepNext/>
      <w:keepLines/>
      <w:spacing w:before="320"/>
      <w:outlineLvl w:val="2"/>
    </w:pPr>
    <w:rPr>
      <w:rFonts w:ascii="Arial" w:eastAsia="Arial" w:hAnsi="Arial"/>
      <w:sz w:val="30"/>
      <w:szCs w:val="30"/>
      <w:lang w:val="en-US"/>
    </w:rPr>
  </w:style>
  <w:style w:type="paragraph" w:customStyle="1" w:styleId="Heading4">
    <w:name w:val="Heading 4"/>
    <w:basedOn w:val="a"/>
    <w:next w:val="a"/>
    <w:link w:val="4"/>
    <w:rsid w:val="00B45A58"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  <w:lang w:val="en-US"/>
    </w:rPr>
  </w:style>
  <w:style w:type="paragraph" w:customStyle="1" w:styleId="Heading5">
    <w:name w:val="Heading 5"/>
    <w:basedOn w:val="a"/>
    <w:next w:val="a"/>
    <w:link w:val="5"/>
    <w:rsid w:val="00B45A58"/>
    <w:pPr>
      <w:keepNext/>
      <w:keepLines/>
      <w:spacing w:before="320"/>
      <w:outlineLvl w:val="4"/>
    </w:pPr>
    <w:rPr>
      <w:rFonts w:ascii="Arial" w:eastAsia="Arial" w:hAnsi="Arial"/>
      <w:b/>
      <w:bCs/>
      <w:sz w:val="24"/>
      <w:szCs w:val="24"/>
      <w:lang w:val="en-US"/>
    </w:rPr>
  </w:style>
  <w:style w:type="paragraph" w:customStyle="1" w:styleId="Heading6">
    <w:name w:val="Heading 6"/>
    <w:basedOn w:val="a"/>
    <w:next w:val="a"/>
    <w:link w:val="6"/>
    <w:rsid w:val="00B45A58"/>
    <w:pPr>
      <w:keepNext/>
      <w:keepLines/>
      <w:spacing w:before="320"/>
      <w:outlineLvl w:val="5"/>
    </w:pPr>
    <w:rPr>
      <w:rFonts w:ascii="Arial" w:eastAsia="Arial" w:hAnsi="Arial"/>
      <w:b/>
      <w:bCs/>
      <w:lang w:val="en-US"/>
    </w:rPr>
  </w:style>
  <w:style w:type="paragraph" w:customStyle="1" w:styleId="Heading7">
    <w:name w:val="Heading 7"/>
    <w:basedOn w:val="a"/>
    <w:next w:val="a"/>
    <w:link w:val="7"/>
    <w:rsid w:val="00B45A58"/>
    <w:pPr>
      <w:keepNext/>
      <w:keepLines/>
      <w:spacing w:before="320"/>
      <w:outlineLvl w:val="6"/>
    </w:pPr>
    <w:rPr>
      <w:rFonts w:ascii="Arial" w:eastAsia="Arial" w:hAnsi="Arial"/>
      <w:b/>
      <w:bCs/>
      <w:i/>
      <w:iCs/>
      <w:lang w:val="en-US"/>
    </w:rPr>
  </w:style>
  <w:style w:type="paragraph" w:customStyle="1" w:styleId="Heading8">
    <w:name w:val="Heading 8"/>
    <w:basedOn w:val="a"/>
    <w:next w:val="a"/>
    <w:link w:val="8"/>
    <w:rsid w:val="00B45A58"/>
    <w:pPr>
      <w:keepNext/>
      <w:keepLines/>
      <w:spacing w:before="320"/>
      <w:outlineLvl w:val="7"/>
    </w:pPr>
    <w:rPr>
      <w:rFonts w:ascii="Arial" w:eastAsia="Arial" w:hAnsi="Arial"/>
      <w:i/>
      <w:iCs/>
      <w:lang w:val="en-US"/>
    </w:rPr>
  </w:style>
  <w:style w:type="paragraph" w:customStyle="1" w:styleId="Heading9">
    <w:name w:val="Heading 9"/>
    <w:basedOn w:val="a"/>
    <w:next w:val="a"/>
    <w:link w:val="9"/>
    <w:rsid w:val="00B45A58"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  <w:lang w:val="en-US"/>
    </w:rPr>
  </w:style>
  <w:style w:type="paragraph" w:styleId="a4">
    <w:name w:val="List Paragraph"/>
    <w:basedOn w:val="a"/>
    <w:link w:val="a5"/>
    <w:rsid w:val="00B45A58"/>
    <w:pPr>
      <w:spacing w:after="0"/>
      <w:ind w:left="720"/>
      <w:contextualSpacing/>
    </w:pPr>
    <w:rPr>
      <w:rFonts w:eastAsia="Calibri"/>
      <w:lang w:val="en-US"/>
    </w:rPr>
  </w:style>
  <w:style w:type="paragraph" w:styleId="a6">
    <w:name w:val="No Spacing"/>
    <w:rsid w:val="00B45A58"/>
  </w:style>
  <w:style w:type="paragraph" w:styleId="a3">
    <w:name w:val="Title"/>
    <w:basedOn w:val="a"/>
    <w:next w:val="a"/>
    <w:link w:val="10"/>
    <w:uiPriority w:val="10"/>
    <w:qFormat/>
    <w:rsid w:val="00B45A58"/>
    <w:pPr>
      <w:spacing w:before="300"/>
      <w:contextualSpacing/>
    </w:pPr>
    <w:rPr>
      <w:sz w:val="48"/>
      <w:szCs w:val="48"/>
    </w:rPr>
  </w:style>
  <w:style w:type="character" w:customStyle="1" w:styleId="10">
    <w:name w:val="Название Знак1"/>
    <w:link w:val="a3"/>
    <w:uiPriority w:val="10"/>
    <w:rsid w:val="00B45A58"/>
    <w:rPr>
      <w:sz w:val="48"/>
      <w:szCs w:val="48"/>
    </w:rPr>
  </w:style>
  <w:style w:type="paragraph" w:styleId="a7">
    <w:name w:val="Subtitle"/>
    <w:basedOn w:val="a"/>
    <w:next w:val="a"/>
    <w:link w:val="a8"/>
    <w:rsid w:val="00B45A58"/>
    <w:pPr>
      <w:spacing w:before="200"/>
    </w:pPr>
    <w:rPr>
      <w:rFonts w:eastAsia="Calibri"/>
      <w:sz w:val="24"/>
      <w:szCs w:val="24"/>
      <w:lang w:val="en-US"/>
    </w:rPr>
  </w:style>
  <w:style w:type="character" w:customStyle="1" w:styleId="SubtitleChar">
    <w:name w:val="Subtitle Char"/>
    <w:uiPriority w:val="11"/>
    <w:rsid w:val="00B45A58"/>
    <w:rPr>
      <w:sz w:val="24"/>
      <w:szCs w:val="24"/>
    </w:rPr>
  </w:style>
  <w:style w:type="paragraph" w:styleId="20">
    <w:name w:val="Quote"/>
    <w:basedOn w:val="a"/>
    <w:next w:val="a"/>
    <w:link w:val="21"/>
    <w:rsid w:val="00B45A58"/>
    <w:pPr>
      <w:ind w:left="720" w:right="720"/>
    </w:pPr>
    <w:rPr>
      <w:rFonts w:eastAsia="Calibri"/>
      <w:i/>
      <w:sz w:val="20"/>
      <w:szCs w:val="20"/>
      <w:lang w:val="en-US"/>
    </w:rPr>
  </w:style>
  <w:style w:type="character" w:customStyle="1" w:styleId="QuoteChar">
    <w:name w:val="Quote Char"/>
    <w:uiPriority w:val="29"/>
    <w:rsid w:val="00B45A58"/>
    <w:rPr>
      <w:i/>
    </w:rPr>
  </w:style>
  <w:style w:type="paragraph" w:styleId="a9">
    <w:name w:val="Intense Quote"/>
    <w:basedOn w:val="a"/>
    <w:next w:val="a"/>
    <w:link w:val="aa"/>
    <w:rsid w:val="00B45A5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Calibri"/>
      <w:i/>
      <w:sz w:val="20"/>
      <w:szCs w:val="20"/>
      <w:lang w:val="en-US"/>
    </w:rPr>
  </w:style>
  <w:style w:type="character" w:customStyle="1" w:styleId="IntenseQuoteChar">
    <w:name w:val="Intense Quote Char"/>
    <w:uiPriority w:val="30"/>
    <w:rsid w:val="00B45A58"/>
    <w:rPr>
      <w:i/>
    </w:rPr>
  </w:style>
  <w:style w:type="table" w:styleId="ab">
    <w:name w:val="Table Grid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semiHidden/>
    <w:rsid w:val="00B45A58"/>
    <w:rPr>
      <w:color w:val="0000FF"/>
      <w:u w:val="single"/>
    </w:rPr>
  </w:style>
  <w:style w:type="paragraph" w:styleId="ad">
    <w:name w:val="footnote text"/>
    <w:basedOn w:val="a"/>
    <w:link w:val="ae"/>
    <w:semiHidden/>
    <w:rsid w:val="00B45A58"/>
    <w:pPr>
      <w:spacing w:after="40" w:line="240" w:lineRule="auto"/>
    </w:pPr>
    <w:rPr>
      <w:rFonts w:eastAsia="Calibri"/>
      <w:sz w:val="18"/>
      <w:szCs w:val="20"/>
      <w:lang w:val="en-US"/>
    </w:rPr>
  </w:style>
  <w:style w:type="character" w:customStyle="1" w:styleId="FootnoteTextChar">
    <w:name w:val="Footnote Text Char"/>
    <w:uiPriority w:val="99"/>
    <w:rsid w:val="00B45A58"/>
    <w:rPr>
      <w:sz w:val="18"/>
    </w:rPr>
  </w:style>
  <w:style w:type="character" w:styleId="af">
    <w:name w:val="footnote reference"/>
    <w:rsid w:val="00B45A58"/>
    <w:rPr>
      <w:vertAlign w:val="superscript"/>
    </w:rPr>
  </w:style>
  <w:style w:type="paragraph" w:styleId="af0">
    <w:name w:val="endnote text"/>
    <w:basedOn w:val="a"/>
    <w:link w:val="af1"/>
    <w:semiHidden/>
    <w:rsid w:val="00B45A58"/>
    <w:pPr>
      <w:spacing w:after="0" w:line="240" w:lineRule="auto"/>
    </w:pPr>
    <w:rPr>
      <w:rFonts w:eastAsia="Calibri"/>
      <w:sz w:val="20"/>
      <w:szCs w:val="20"/>
      <w:lang w:val="en-US"/>
    </w:rPr>
  </w:style>
  <w:style w:type="character" w:customStyle="1" w:styleId="EndnoteTextChar">
    <w:name w:val="Endnote Text Char"/>
    <w:uiPriority w:val="99"/>
    <w:rsid w:val="00B45A58"/>
    <w:rPr>
      <w:sz w:val="20"/>
    </w:rPr>
  </w:style>
  <w:style w:type="character" w:styleId="af2">
    <w:name w:val="endnote reference"/>
    <w:semiHidden/>
    <w:rsid w:val="00B45A58"/>
    <w:rPr>
      <w:vertAlign w:val="superscript"/>
    </w:rPr>
  </w:style>
  <w:style w:type="paragraph" w:styleId="11">
    <w:name w:val="toc 1"/>
    <w:basedOn w:val="a"/>
    <w:next w:val="a"/>
    <w:rsid w:val="00B45A58"/>
    <w:pPr>
      <w:spacing w:after="57"/>
    </w:pPr>
  </w:style>
  <w:style w:type="paragraph" w:styleId="22">
    <w:name w:val="toc 2"/>
    <w:basedOn w:val="a"/>
    <w:next w:val="a"/>
    <w:rsid w:val="00B45A58"/>
    <w:pPr>
      <w:spacing w:after="57"/>
      <w:ind w:left="283"/>
    </w:pPr>
  </w:style>
  <w:style w:type="paragraph" w:styleId="30">
    <w:name w:val="toc 3"/>
    <w:basedOn w:val="a"/>
    <w:next w:val="a"/>
    <w:rsid w:val="00B45A58"/>
    <w:pPr>
      <w:spacing w:after="57"/>
      <w:ind w:left="567"/>
    </w:pPr>
  </w:style>
  <w:style w:type="paragraph" w:styleId="40">
    <w:name w:val="toc 4"/>
    <w:basedOn w:val="a"/>
    <w:next w:val="a"/>
    <w:rsid w:val="00B45A58"/>
    <w:pPr>
      <w:spacing w:after="57"/>
      <w:ind w:left="850"/>
    </w:pPr>
  </w:style>
  <w:style w:type="paragraph" w:styleId="50">
    <w:name w:val="toc 5"/>
    <w:basedOn w:val="a"/>
    <w:next w:val="a"/>
    <w:rsid w:val="00B45A58"/>
    <w:pPr>
      <w:spacing w:after="57"/>
      <w:ind w:left="1134"/>
    </w:pPr>
  </w:style>
  <w:style w:type="paragraph" w:styleId="60">
    <w:name w:val="toc 6"/>
    <w:basedOn w:val="a"/>
    <w:next w:val="a"/>
    <w:rsid w:val="00B45A58"/>
    <w:pPr>
      <w:spacing w:after="57"/>
      <w:ind w:left="1417"/>
    </w:pPr>
  </w:style>
  <w:style w:type="paragraph" w:styleId="70">
    <w:name w:val="toc 7"/>
    <w:basedOn w:val="a"/>
    <w:next w:val="a"/>
    <w:rsid w:val="00B45A58"/>
    <w:pPr>
      <w:spacing w:after="57"/>
      <w:ind w:left="1701"/>
    </w:pPr>
  </w:style>
  <w:style w:type="paragraph" w:styleId="80">
    <w:name w:val="toc 8"/>
    <w:basedOn w:val="a"/>
    <w:next w:val="a"/>
    <w:rsid w:val="00B45A58"/>
    <w:pPr>
      <w:spacing w:after="57"/>
      <w:ind w:left="1984"/>
    </w:pPr>
  </w:style>
  <w:style w:type="paragraph" w:styleId="90">
    <w:name w:val="toc 9"/>
    <w:basedOn w:val="a"/>
    <w:next w:val="a"/>
    <w:rsid w:val="00B45A58"/>
    <w:pPr>
      <w:spacing w:after="57"/>
      <w:ind w:left="2268"/>
    </w:pPr>
  </w:style>
  <w:style w:type="paragraph" w:styleId="af3">
    <w:name w:val="TOC Heading"/>
    <w:rsid w:val="00B45A58"/>
  </w:style>
  <w:style w:type="paragraph" w:styleId="af4">
    <w:name w:val="table of figures"/>
    <w:basedOn w:val="a"/>
    <w:next w:val="a"/>
    <w:rsid w:val="00B45A58"/>
    <w:pPr>
      <w:spacing w:after="0"/>
    </w:pPr>
  </w:style>
  <w:style w:type="character" w:customStyle="1" w:styleId="1">
    <w:name w:val="Заголовок 1 Знак"/>
    <w:link w:val="Heading1"/>
    <w:rsid w:val="00B45A58"/>
    <w:rPr>
      <w:rFonts w:ascii="Arial" w:eastAsia="Arial" w:hAnsi="Arial"/>
      <w:sz w:val="40"/>
      <w:szCs w:val="40"/>
    </w:rPr>
  </w:style>
  <w:style w:type="character" w:customStyle="1" w:styleId="2">
    <w:name w:val="Заголовок 2 Знак"/>
    <w:link w:val="Heading2"/>
    <w:rsid w:val="00B45A58"/>
    <w:rPr>
      <w:rFonts w:ascii="Arial" w:eastAsia="Arial" w:hAnsi="Arial"/>
      <w:sz w:val="34"/>
    </w:rPr>
  </w:style>
  <w:style w:type="character" w:customStyle="1" w:styleId="3">
    <w:name w:val="Заголовок 3 Знак"/>
    <w:link w:val="Heading3"/>
    <w:rsid w:val="00B45A58"/>
    <w:rPr>
      <w:rFonts w:ascii="Arial" w:eastAsia="Arial" w:hAnsi="Arial"/>
      <w:sz w:val="30"/>
      <w:szCs w:val="30"/>
    </w:rPr>
  </w:style>
  <w:style w:type="character" w:customStyle="1" w:styleId="4">
    <w:name w:val="Заголовок 4 Знак"/>
    <w:link w:val="Heading4"/>
    <w:rsid w:val="00B45A58"/>
    <w:rPr>
      <w:rFonts w:ascii="Arial" w:eastAsia="Arial" w:hAnsi="Arial"/>
      <w:b/>
      <w:bCs/>
      <w:sz w:val="26"/>
      <w:szCs w:val="26"/>
    </w:rPr>
  </w:style>
  <w:style w:type="character" w:customStyle="1" w:styleId="5">
    <w:name w:val="Заголовок 5 Знак"/>
    <w:link w:val="Heading5"/>
    <w:rsid w:val="00B45A58"/>
    <w:rPr>
      <w:rFonts w:ascii="Arial" w:eastAsia="Arial" w:hAnsi="Arial"/>
      <w:b/>
      <w:bCs/>
      <w:sz w:val="24"/>
      <w:szCs w:val="24"/>
    </w:rPr>
  </w:style>
  <w:style w:type="character" w:customStyle="1" w:styleId="6">
    <w:name w:val="Заголовок 6 Знак"/>
    <w:link w:val="Heading6"/>
    <w:rsid w:val="00B45A58"/>
    <w:rPr>
      <w:rFonts w:ascii="Arial" w:eastAsia="Arial" w:hAnsi="Arial"/>
      <w:b/>
      <w:bCs/>
      <w:sz w:val="22"/>
      <w:szCs w:val="22"/>
    </w:rPr>
  </w:style>
  <w:style w:type="character" w:customStyle="1" w:styleId="7">
    <w:name w:val="Заголовок 7 Знак"/>
    <w:link w:val="Heading7"/>
    <w:rsid w:val="00B45A58"/>
    <w:rPr>
      <w:rFonts w:ascii="Arial" w:eastAsia="Arial" w:hAnsi="Arial"/>
      <w:b/>
      <w:bCs/>
      <w:i/>
      <w:iCs/>
      <w:sz w:val="22"/>
      <w:szCs w:val="22"/>
    </w:rPr>
  </w:style>
  <w:style w:type="character" w:customStyle="1" w:styleId="8">
    <w:name w:val="Заголовок 8 Знак"/>
    <w:link w:val="Heading8"/>
    <w:rsid w:val="00B45A58"/>
    <w:rPr>
      <w:rFonts w:ascii="Arial" w:eastAsia="Arial" w:hAnsi="Arial"/>
      <w:i/>
      <w:iCs/>
      <w:sz w:val="22"/>
      <w:szCs w:val="22"/>
    </w:rPr>
  </w:style>
  <w:style w:type="character" w:customStyle="1" w:styleId="9">
    <w:name w:val="Заголовок 9 Знак"/>
    <w:link w:val="Heading9"/>
    <w:rsid w:val="00B45A58"/>
    <w:rPr>
      <w:rFonts w:ascii="Arial" w:eastAsia="Arial" w:hAnsi="Arial"/>
      <w:i/>
      <w:iCs/>
      <w:sz w:val="21"/>
      <w:szCs w:val="21"/>
    </w:rPr>
  </w:style>
  <w:style w:type="paragraph" w:customStyle="1" w:styleId="12">
    <w:name w:val="Название1"/>
    <w:basedOn w:val="a"/>
    <w:next w:val="a"/>
    <w:link w:val="af5"/>
    <w:rsid w:val="00B45A58"/>
    <w:pPr>
      <w:spacing w:before="300"/>
      <w:contextualSpacing/>
    </w:pPr>
    <w:rPr>
      <w:rFonts w:eastAsia="Calibri"/>
      <w:sz w:val="48"/>
      <w:szCs w:val="48"/>
      <w:lang w:val="en-US"/>
    </w:rPr>
  </w:style>
  <w:style w:type="character" w:customStyle="1" w:styleId="af5">
    <w:name w:val="Название Знак"/>
    <w:link w:val="12"/>
    <w:rsid w:val="00B45A58"/>
    <w:rPr>
      <w:sz w:val="48"/>
      <w:szCs w:val="48"/>
    </w:rPr>
  </w:style>
  <w:style w:type="character" w:customStyle="1" w:styleId="a8">
    <w:name w:val="Подзаголовок Знак"/>
    <w:link w:val="a7"/>
    <w:rsid w:val="00B45A58"/>
    <w:rPr>
      <w:sz w:val="24"/>
      <w:szCs w:val="24"/>
    </w:rPr>
  </w:style>
  <w:style w:type="character" w:customStyle="1" w:styleId="21">
    <w:name w:val="Цитата 2 Знак"/>
    <w:link w:val="20"/>
    <w:rsid w:val="00B45A58"/>
    <w:rPr>
      <w:i/>
    </w:rPr>
  </w:style>
  <w:style w:type="character" w:customStyle="1" w:styleId="aa">
    <w:name w:val="Выделенная цитата Знак"/>
    <w:link w:val="a9"/>
    <w:rsid w:val="00B45A58"/>
    <w:rPr>
      <w:i/>
    </w:rPr>
  </w:style>
  <w:style w:type="paragraph" w:customStyle="1" w:styleId="Header">
    <w:name w:val="Header"/>
    <w:basedOn w:val="a"/>
    <w:link w:val="af6"/>
    <w:rsid w:val="00B45A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/>
    </w:rPr>
  </w:style>
  <w:style w:type="character" w:customStyle="1" w:styleId="HeaderChar">
    <w:name w:val="Header Char"/>
    <w:rsid w:val="00B45A58"/>
  </w:style>
  <w:style w:type="paragraph" w:customStyle="1" w:styleId="Footer">
    <w:name w:val="Footer"/>
    <w:basedOn w:val="a"/>
    <w:link w:val="af7"/>
    <w:rsid w:val="00B45A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/>
    </w:rPr>
  </w:style>
  <w:style w:type="character" w:customStyle="1" w:styleId="FooterChar">
    <w:name w:val="Footer Char"/>
    <w:rsid w:val="00B45A58"/>
  </w:style>
  <w:style w:type="paragraph" w:customStyle="1" w:styleId="Caption">
    <w:name w:val="Caption"/>
    <w:basedOn w:val="a"/>
    <w:next w:val="a"/>
    <w:semiHidden/>
    <w:rsid w:val="00B45A58"/>
    <w:rPr>
      <w:b/>
      <w:bCs/>
      <w:color w:val="4F81BD"/>
      <w:sz w:val="18"/>
      <w:szCs w:val="18"/>
    </w:rPr>
  </w:style>
  <w:style w:type="character" w:customStyle="1" w:styleId="CaptionChar">
    <w:name w:val="Caption Char"/>
    <w:rsid w:val="00B45A58"/>
  </w:style>
  <w:style w:type="table" w:customStyle="1" w:styleId="TableGridLight">
    <w:name w:val="Table Grid Light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sid w:val="00B45A58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sid w:val="00B45A58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sid w:val="00B45A58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sid w:val="00B45A58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sid w:val="00B45A58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sid w:val="00B45A58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sid w:val="00B45A58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sid w:val="00B45A58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sid w:val="00B45A58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sid w:val="00B45A58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sid w:val="00B45A58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sid w:val="00B45A58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sid w:val="00B45A58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sid w:val="00B45A58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sid w:val="00B45A5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Текст сноски Знак"/>
    <w:link w:val="ad"/>
    <w:rsid w:val="00B45A58"/>
    <w:rPr>
      <w:sz w:val="18"/>
    </w:rPr>
  </w:style>
  <w:style w:type="character" w:customStyle="1" w:styleId="af1">
    <w:name w:val="Текст концевой сноски Знак"/>
    <w:link w:val="af0"/>
    <w:rsid w:val="00B45A58"/>
    <w:rPr>
      <w:sz w:val="20"/>
    </w:rPr>
  </w:style>
  <w:style w:type="character" w:customStyle="1" w:styleId="rvts6">
    <w:name w:val="rvts6"/>
    <w:rsid w:val="00B45A58"/>
    <w:rPr>
      <w:rFonts w:ascii="Times New Roman" w:hAnsi="Times New Roman"/>
      <w:sz w:val="28"/>
    </w:rPr>
  </w:style>
  <w:style w:type="character" w:customStyle="1" w:styleId="rvts7">
    <w:name w:val="rvts7"/>
    <w:rsid w:val="00B45A58"/>
    <w:rPr>
      <w:rFonts w:ascii="Times New Roman" w:hAnsi="Times New Roman"/>
      <w:b/>
      <w:sz w:val="28"/>
    </w:rPr>
  </w:style>
  <w:style w:type="paragraph" w:customStyle="1" w:styleId="220">
    <w:name w:val="Основной текст с отступом 22"/>
    <w:basedOn w:val="a"/>
    <w:rsid w:val="00B45A58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B45A58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Тело"/>
    <w:basedOn w:val="a"/>
    <w:rsid w:val="00B45A58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3">
    <w:name w:val="Основной текст с отступом 23"/>
    <w:basedOn w:val="a"/>
    <w:rsid w:val="00B45A58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6">
    <w:name w:val="Верхний колонтитул Знак"/>
    <w:link w:val="Header"/>
    <w:rsid w:val="00B45A58"/>
    <w:rPr>
      <w:rFonts w:ascii="Calibri" w:eastAsia="Times New Roman" w:hAnsi="Calibri"/>
    </w:rPr>
  </w:style>
  <w:style w:type="character" w:customStyle="1" w:styleId="af7">
    <w:name w:val="Нижний колонтитул Знак"/>
    <w:link w:val="Footer"/>
    <w:rsid w:val="00B45A58"/>
    <w:rPr>
      <w:rFonts w:ascii="Calibri" w:eastAsia="Times New Roman" w:hAnsi="Calibri"/>
    </w:rPr>
  </w:style>
  <w:style w:type="paragraph" w:customStyle="1" w:styleId="24">
    <w:name w:val="Основной текст с отступом 24"/>
    <w:basedOn w:val="a"/>
    <w:rsid w:val="00B45A58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f9">
    <w:name w:val="Balloon Text"/>
    <w:basedOn w:val="a"/>
    <w:link w:val="afa"/>
    <w:semiHidden/>
    <w:rsid w:val="00B45A58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fa">
    <w:name w:val="Текст выноски Знак"/>
    <w:link w:val="af9"/>
    <w:semiHidden/>
    <w:rsid w:val="00B45A58"/>
    <w:rPr>
      <w:rFonts w:ascii="Tahoma" w:eastAsia="Times New Roman" w:hAnsi="Tahoma"/>
      <w:sz w:val="16"/>
      <w:szCs w:val="16"/>
    </w:rPr>
  </w:style>
  <w:style w:type="paragraph" w:customStyle="1" w:styleId="25">
    <w:name w:val="Основной текст с отступом 25"/>
    <w:basedOn w:val="a"/>
    <w:rsid w:val="00B45A58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6">
    <w:name w:val="Основной текст с отступом 26"/>
    <w:basedOn w:val="a"/>
    <w:rsid w:val="00B45A58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7">
    <w:name w:val="Основной текст с отступом 27"/>
    <w:basedOn w:val="a"/>
    <w:rsid w:val="00B45A58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28">
    <w:name w:val="Body Text Indent 2"/>
    <w:basedOn w:val="a"/>
    <w:rsid w:val="00B45A58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13">
    <w:name w:val="Обычный1"/>
    <w:rsid w:val="00B45A58"/>
    <w:pPr>
      <w:widowControl w:val="0"/>
    </w:pPr>
    <w:rPr>
      <w:rFonts w:ascii="Times New Roman" w:eastAsia="Times New Roman" w:hAnsi="Times New Roman"/>
      <w:lang w:eastAsia="ru-RU"/>
    </w:rPr>
  </w:style>
  <w:style w:type="paragraph" w:styleId="31">
    <w:name w:val="Body Text 3"/>
    <w:basedOn w:val="a"/>
    <w:link w:val="32"/>
    <w:rsid w:val="00B45A58"/>
    <w:pPr>
      <w:spacing w:after="0" w:line="240" w:lineRule="auto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32">
    <w:name w:val="Основной текст 3 Знак"/>
    <w:link w:val="31"/>
    <w:rsid w:val="00B45A58"/>
    <w:rPr>
      <w:rFonts w:ascii="Times New Roman" w:eastAsia="Times New Roman" w:hAnsi="Times New Roman"/>
      <w:sz w:val="28"/>
      <w:szCs w:val="28"/>
    </w:rPr>
  </w:style>
  <w:style w:type="character" w:customStyle="1" w:styleId="a5">
    <w:name w:val="Абзац списка Знак"/>
    <w:link w:val="a4"/>
    <w:rsid w:val="00B45A58"/>
    <w:rPr>
      <w:sz w:val="22"/>
      <w:szCs w:val="22"/>
      <w:lang w:eastAsia="en-US"/>
    </w:rPr>
  </w:style>
  <w:style w:type="paragraph" w:customStyle="1" w:styleId="ConsNormal">
    <w:name w:val="ConsNormal"/>
    <w:rsid w:val="00B45A5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eastAsia="Times New Roman" w:hAnsi="Arial"/>
      <w:lang w:eastAsia="ru-RU"/>
    </w:rPr>
  </w:style>
  <w:style w:type="character" w:styleId="afb">
    <w:name w:val="page number"/>
    <w:rsid w:val="00B45A58"/>
  </w:style>
  <w:style w:type="character" w:customStyle="1" w:styleId="29">
    <w:name w:val="Основной текст (2)_"/>
    <w:basedOn w:val="a0"/>
    <w:link w:val="2a"/>
    <w:rsid w:val="00B45A58"/>
    <w:rPr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B45A58"/>
    <w:pPr>
      <w:widowControl w:val="0"/>
      <w:shd w:val="clear" w:color="auto" w:fill="FFFFFF"/>
      <w:spacing w:after="0" w:line="326" w:lineRule="exact"/>
      <w:jc w:val="both"/>
    </w:pPr>
    <w:rPr>
      <w:rFonts w:eastAsia="Calibri"/>
      <w:sz w:val="26"/>
      <w:szCs w:val="26"/>
      <w:lang w:eastAsia="ru-RU"/>
    </w:rPr>
  </w:style>
  <w:style w:type="paragraph" w:styleId="afc">
    <w:name w:val="Normal (Web)"/>
    <w:basedOn w:val="a"/>
    <w:semiHidden/>
    <w:rsid w:val="00B45A5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ocdatadocyv54568bqiaagaaeyqcaaagiaiaaapcdgaabeooaaaaaaaaaaaaaaaaaaaaaaaaaaaaaaaaaaaaaaaaaaaaaaaaaaaaaaaaaaaaaaaaaaaaaaaaaaaaaaaaaaaaaaaaaaaaaaaaaaaaaaaaaaaaaaaaaaaaaaaaaaaaaaaaaaaaaaaaaaaaaaaaaaaaaaaaaaaaaaaaaaaaaaaaaaaaaaaaaaaaaaaaaaaaaaaaaaaaaaaa">
    <w:name w:val="docdata;docy;v5;4568;bqiaagaaeyqcaaagiaiaaapcdgaabeooaaaaaaaaaaaaaaaaaaaaaaaaaaaaaaaaaaaaaaaaaaaaaaaaaaaaaaaaaaaaaaaaaaaaaaaaaaaaaaaaaaaaaaaaaaaaaaaaaaaaaaaaaaaaaaaaaaaaaaaaaaaaaaaaaaaaaaaaaaaaaaaaaaaaaaaaaaaaaaaaaaaaaaaaaaaaaaaaaaaaaaaaaaaaaaaaaaaaaaaa"/>
    <w:basedOn w:val="a"/>
    <w:semiHidden/>
    <w:rsid w:val="00B45A5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p.gov.ru/pprf/marketpla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p.gov.ru/pp719v2/pub/prod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blication.pravo.gov.ru/Document/View/000120220907001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kitrf.ru/upload/medialibrary/a45/c4g55a5ntqfpqa9gln7v1fr3ebip2gt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pt.eecommission.org/Goo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3832</Words>
  <Characters>21845</Characters>
  <Application>Microsoft Office Word</Application>
  <DocSecurity>0</DocSecurity>
  <Lines>182</Lines>
  <Paragraphs>51</Paragraphs>
  <ScaleCrop>false</ScaleCrop>
  <Company/>
  <LinksUpToDate>false</LinksUpToDate>
  <CharactersWithSpaces>25626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/>
  <cp:revision>8</cp:revision>
  <dcterms:created xsi:type="dcterms:W3CDTF">2023-02-10T09:22:00Z</dcterms:created>
  <dcterms:modified xsi:type="dcterms:W3CDTF">2023-03-30T08:35:00Z</dcterms:modified>
</cp:coreProperties>
</file>